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9B" w:rsidRDefault="0071065A" w:rsidP="0071065A">
      <w:pPr>
        <w:tabs>
          <w:tab w:val="left" w:pos="1197"/>
        </w:tabs>
        <w:spacing w:before="204" w:after="0" w:line="240" w:lineRule="auto"/>
        <w:ind w:right="607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1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</w:rPr>
        <w:t>3000 litre UN 1052 maddesi ADR tankında taşındığında aşağıdaki bilgilerden hangisi/hangileri</w:t>
      </w:r>
      <w:r w:rsidR="00521898"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10029B" w:rsidRDefault="0010029B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0029B" w:rsidRDefault="00521898" w:rsidP="0071065A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40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maddeyi taşıyan araç denetime tabidir.</w:t>
      </w:r>
    </w:p>
    <w:p w:rsidR="0010029B" w:rsidRDefault="00521898" w:rsidP="0071065A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40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Tankın kapamalarının kilitlenebilir kapaklarla korunmasına ihtiyaç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yoktur.</w:t>
      </w:r>
    </w:p>
    <w:p w:rsidR="0010029B" w:rsidRDefault="00521898" w:rsidP="0071065A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40" w:lineRule="auto"/>
        <w:ind w:left="1428" w:right="1082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Tankın üzerindeki levhada, HİDROJEN FLORÜR, ANHİDRİT adı ve tankın kg olarak azami izin verilen yük kütlesi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belirtecektir.</w:t>
      </w:r>
    </w:p>
    <w:p w:rsidR="0010029B" w:rsidRDefault="00521898" w:rsidP="0071065A">
      <w:pPr>
        <w:numPr>
          <w:ilvl w:val="0"/>
          <w:numId w:val="14"/>
        </w:numPr>
        <w:tabs>
          <w:tab w:val="left" w:pos="1904"/>
          <w:tab w:val="left" w:pos="1905"/>
        </w:tabs>
        <w:spacing w:after="0" w:line="286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Tank, litre başına en fazla 0,84 kg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doldurulacaktır.</w:t>
      </w:r>
    </w:p>
    <w:p w:rsidR="0010029B" w:rsidRDefault="0010029B" w:rsidP="0071065A">
      <w:pPr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10029B" w:rsidRPr="0071065A" w:rsidRDefault="00521898" w:rsidP="0071065A">
      <w:pPr>
        <w:pStyle w:val="ListeParagraf"/>
        <w:numPr>
          <w:ilvl w:val="0"/>
          <w:numId w:val="15"/>
        </w:numPr>
        <w:tabs>
          <w:tab w:val="left" w:pos="1689"/>
          <w:tab w:val="left" w:pos="3308"/>
          <w:tab w:val="left" w:pos="4724"/>
          <w:tab w:val="left" w:pos="6328"/>
          <w:tab w:val="left" w:pos="8093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71065A">
        <w:rPr>
          <w:rFonts w:ascii="Times New Roman" w:eastAsia="Times New Roman" w:hAnsi="Times New Roman" w:cs="Times New Roman"/>
          <w:sz w:val="25"/>
        </w:rPr>
        <w:t>Yalnız</w:t>
      </w:r>
      <w:r w:rsidRPr="0071065A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I,</w:t>
      </w:r>
      <w:r w:rsidRPr="0071065A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="0071065A">
        <w:rPr>
          <w:rFonts w:ascii="Times New Roman" w:eastAsia="Times New Roman" w:hAnsi="Times New Roman" w:cs="Times New Roman"/>
          <w:sz w:val="25"/>
        </w:rPr>
        <w:t xml:space="preserve">III </w:t>
      </w:r>
      <w:r w:rsidRPr="0071065A">
        <w:rPr>
          <w:rFonts w:ascii="Times New Roman" w:eastAsia="Times New Roman" w:hAnsi="Times New Roman" w:cs="Times New Roman"/>
          <w:b/>
          <w:sz w:val="25"/>
        </w:rPr>
        <w:t xml:space="preserve">B. </w:t>
      </w:r>
      <w:r w:rsidRPr="0071065A">
        <w:rPr>
          <w:rFonts w:ascii="Times New Roman" w:eastAsia="Times New Roman" w:hAnsi="Times New Roman" w:cs="Times New Roman"/>
          <w:sz w:val="25"/>
        </w:rPr>
        <w:t>II</w:t>
      </w:r>
      <w:r w:rsidRPr="0071065A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ve</w:t>
      </w:r>
      <w:r w:rsidRPr="0071065A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IV</w:t>
      </w:r>
      <w:r w:rsidRPr="0071065A">
        <w:rPr>
          <w:rFonts w:ascii="Times New Roman" w:eastAsia="Times New Roman" w:hAnsi="Times New Roman" w:cs="Times New Roman"/>
          <w:sz w:val="25"/>
        </w:rPr>
        <w:tab/>
      </w:r>
      <w:r w:rsidRPr="0071065A">
        <w:rPr>
          <w:rFonts w:ascii="Times New Roman" w:eastAsia="Times New Roman" w:hAnsi="Times New Roman" w:cs="Times New Roman"/>
          <w:b/>
          <w:sz w:val="25"/>
        </w:rPr>
        <w:t xml:space="preserve">C. </w:t>
      </w:r>
      <w:r w:rsidRPr="0071065A">
        <w:rPr>
          <w:rFonts w:ascii="Times New Roman" w:eastAsia="Times New Roman" w:hAnsi="Times New Roman" w:cs="Times New Roman"/>
          <w:sz w:val="25"/>
        </w:rPr>
        <w:t>I, II</w:t>
      </w:r>
      <w:r w:rsidRPr="0071065A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ve</w:t>
      </w:r>
      <w:r w:rsidRPr="0071065A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IV</w:t>
      </w:r>
      <w:r w:rsidRPr="0071065A">
        <w:rPr>
          <w:rFonts w:ascii="Times New Roman" w:eastAsia="Times New Roman" w:hAnsi="Times New Roman" w:cs="Times New Roman"/>
          <w:sz w:val="25"/>
        </w:rPr>
        <w:tab/>
      </w:r>
      <w:r w:rsidRPr="0071065A">
        <w:rPr>
          <w:rFonts w:ascii="Times New Roman" w:eastAsia="Times New Roman" w:hAnsi="Times New Roman" w:cs="Times New Roman"/>
          <w:b/>
          <w:sz w:val="25"/>
        </w:rPr>
        <w:t>D</w:t>
      </w:r>
      <w:r w:rsidRPr="0071065A">
        <w:rPr>
          <w:rFonts w:ascii="Times New Roman" w:eastAsia="Times New Roman" w:hAnsi="Times New Roman" w:cs="Times New Roman"/>
          <w:sz w:val="25"/>
        </w:rPr>
        <w:t>. I, III</w:t>
      </w:r>
      <w:r w:rsidRPr="0071065A"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ve</w:t>
      </w:r>
      <w:r w:rsidRPr="0071065A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IV</w:t>
      </w:r>
      <w:r w:rsidRPr="0071065A">
        <w:rPr>
          <w:rFonts w:ascii="Times New Roman" w:eastAsia="Times New Roman" w:hAnsi="Times New Roman" w:cs="Times New Roman"/>
          <w:sz w:val="25"/>
        </w:rPr>
        <w:tab/>
      </w:r>
      <w:r w:rsidRPr="0071065A">
        <w:rPr>
          <w:rFonts w:ascii="Times New Roman" w:eastAsia="Times New Roman" w:hAnsi="Times New Roman" w:cs="Times New Roman"/>
          <w:b/>
          <w:sz w:val="25"/>
        </w:rPr>
        <w:t>E</w:t>
      </w:r>
      <w:r w:rsidRPr="0071065A">
        <w:rPr>
          <w:rFonts w:ascii="Times New Roman" w:eastAsia="Times New Roman" w:hAnsi="Times New Roman" w:cs="Times New Roman"/>
          <w:sz w:val="25"/>
        </w:rPr>
        <w:t>.</w:t>
      </w:r>
      <w:r w:rsidRPr="0071065A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71065A">
        <w:rPr>
          <w:rFonts w:ascii="Times New Roman" w:eastAsia="Times New Roman" w:hAnsi="Times New Roman" w:cs="Times New Roman"/>
          <w:sz w:val="25"/>
        </w:rPr>
        <w:t>Hepsi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ÇÖZÜM: Cevap D…  I- 19 S özel hükümleriyle belirlenmiştir. S14 hükmüne göre denetime tabidir. ( 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Araçların denetlenmesi ile ilgili Bölüm 8.4’te ve Tablo A Sütun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II,Sf</w:t>
      </w:r>
      <w:proofErr w:type="spellEnd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t xml:space="preserve"> 566)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Tank </w:t>
      </w:r>
      <w:proofErr w:type="gramStart"/>
      <w:r>
        <w:rPr>
          <w:rFonts w:ascii="Calibri" w:eastAsia="Calibri" w:hAnsi="Calibri" w:cs="Calibri"/>
          <w:sz w:val="32"/>
        </w:rPr>
        <w:t>ekipmanları</w:t>
      </w:r>
      <w:proofErr w:type="gramEnd"/>
      <w:r>
        <w:rPr>
          <w:rFonts w:ascii="Calibri" w:eastAsia="Calibri" w:hAnsi="Calibri" w:cs="Calibri"/>
          <w:sz w:val="32"/>
        </w:rPr>
        <w:t xml:space="preserve"> ile ilgili özel hükümler Tablo A Sütun 13 TE hükümleriyle belirlenir. TE21 hükmüne göre kilitlenebilir kapak gereklidir. (Cilt II, Sf. 488)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Tank işaretlemesi ile ilgili özel hükümler Tablo A Sütun 13 TM hükümleri ile belirlenir. TM3 hükmüne göre doğrudur. (Cilt II, Sf. 492)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13 özel hükümlerine bakıldığında TU34 hükmü bu ifadeyi doğrulamaktadır. (Cilt II, Sf. 197) </w:t>
      </w:r>
    </w:p>
    <w:p w:rsidR="0010029B" w:rsidRPr="003339C4" w:rsidRDefault="00521898" w:rsidP="003339C4">
      <w:pPr>
        <w:pStyle w:val="ListeParagraf"/>
        <w:numPr>
          <w:ilvl w:val="0"/>
          <w:numId w:val="16"/>
        </w:num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  <w:r w:rsidRPr="003339C4">
        <w:rPr>
          <w:rFonts w:ascii="Times New Roman" w:eastAsia="Times New Roman" w:hAnsi="Times New Roman" w:cs="Times New Roman"/>
          <w:b/>
          <w:sz w:val="25"/>
        </w:rPr>
        <w:t>Aşağıdakilerden hangisi doğru ifade</w:t>
      </w:r>
      <w:r w:rsidRPr="003339C4"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 w:rsidRPr="003339C4">
        <w:rPr>
          <w:rFonts w:ascii="Times New Roman" w:eastAsia="Times New Roman" w:hAnsi="Times New Roman" w:cs="Times New Roman"/>
          <w:b/>
          <w:sz w:val="25"/>
        </w:rPr>
        <w:t>edilmemiştir?</w:t>
      </w:r>
    </w:p>
    <w:p w:rsidR="0010029B" w:rsidRDefault="0010029B" w:rsidP="003339C4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0029B" w:rsidRDefault="00521898" w:rsidP="003339C4">
      <w:pPr>
        <w:numPr>
          <w:ilvl w:val="0"/>
          <w:numId w:val="17"/>
        </w:numPr>
        <w:tabs>
          <w:tab w:val="left" w:pos="1480"/>
        </w:tabs>
        <w:spacing w:after="0" w:line="240" w:lineRule="auto"/>
        <w:ind w:left="1479" w:right="501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IMDG koda göre işaretlenmiş bir araçta 5000 kg. sınırlı miktar yükü var ise, bu araç E tünelinden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geçebilir.</w:t>
      </w:r>
    </w:p>
    <w:p w:rsidR="0010029B" w:rsidRPr="00A631C1" w:rsidRDefault="00521898" w:rsidP="00A631C1">
      <w:pPr>
        <w:numPr>
          <w:ilvl w:val="0"/>
          <w:numId w:val="17"/>
        </w:numPr>
        <w:tabs>
          <w:tab w:val="left" w:pos="1480"/>
        </w:tabs>
        <w:spacing w:after="0" w:line="240" w:lineRule="auto"/>
        <w:ind w:left="1479" w:right="50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Çok büyük patlam</w:t>
      </w:r>
      <w:r w:rsidRPr="00A631C1">
        <w:rPr>
          <w:rFonts w:ascii="Times New Roman" w:eastAsia="Times New Roman" w:hAnsi="Times New Roman" w:cs="Times New Roman"/>
          <w:sz w:val="25"/>
        </w:rPr>
        <w:t>a riski olan patlayıcı maddeleri taşıyan bir araç</w:t>
      </w:r>
      <w:r w:rsidRPr="00A631C1">
        <w:rPr>
          <w:rFonts w:ascii="Times New Roman" w:eastAsia="Times New Roman" w:hAnsi="Times New Roman" w:cs="Times New Roman"/>
          <w:spacing w:val="35"/>
          <w:sz w:val="25"/>
        </w:rPr>
        <w:t xml:space="preserve"> </w:t>
      </w:r>
      <w:r w:rsidRPr="00A631C1">
        <w:rPr>
          <w:rFonts w:ascii="Times New Roman" w:eastAsia="Times New Roman" w:hAnsi="Times New Roman" w:cs="Times New Roman"/>
          <w:sz w:val="25"/>
        </w:rPr>
        <w:t>B,C,D,E tünellerinden</w:t>
      </w:r>
      <w:r w:rsidRPr="00A631C1"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Pr="00A631C1">
        <w:rPr>
          <w:rFonts w:ascii="Times New Roman" w:eastAsia="Times New Roman" w:hAnsi="Times New Roman" w:cs="Times New Roman"/>
          <w:sz w:val="25"/>
        </w:rPr>
        <w:t>geçemez.</w:t>
      </w:r>
    </w:p>
    <w:p w:rsidR="0010029B" w:rsidRDefault="00521898" w:rsidP="003339C4">
      <w:pPr>
        <w:numPr>
          <w:ilvl w:val="0"/>
          <w:numId w:val="17"/>
        </w:numPr>
        <w:tabs>
          <w:tab w:val="left" w:pos="1480"/>
        </w:tabs>
        <w:spacing w:after="0" w:line="240" w:lineRule="auto"/>
        <w:ind w:left="1479" w:right="49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1295 taşınmış, boş ve temizlenmemiş bidonları taşıyan bir araç için tünel sınırlaması yoktur.</w:t>
      </w:r>
    </w:p>
    <w:p w:rsidR="0010029B" w:rsidRDefault="00521898" w:rsidP="003339C4">
      <w:pPr>
        <w:numPr>
          <w:ilvl w:val="0"/>
          <w:numId w:val="17"/>
        </w:numPr>
        <w:tabs>
          <w:tab w:val="left" w:pos="1480"/>
        </w:tabs>
        <w:spacing w:after="0" w:line="240" w:lineRule="auto"/>
        <w:ind w:left="1479" w:right="501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Taşıma kategorisi muafiyeti kapsamında taşıma yapan bir araç tüm tünellerden geçebilir.</w:t>
      </w:r>
    </w:p>
    <w:p w:rsidR="0010029B" w:rsidRDefault="00521898" w:rsidP="003339C4">
      <w:pPr>
        <w:numPr>
          <w:ilvl w:val="0"/>
          <w:numId w:val="17"/>
        </w:numPr>
        <w:tabs>
          <w:tab w:val="left" w:pos="1480"/>
        </w:tabs>
        <w:spacing w:after="0" w:line="286" w:lineRule="auto"/>
        <w:ind w:left="1479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UN 1394 maddesini dökme olarak taşıyan araç D ve E tünellerinden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geçemez.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21. Aşağıdakilerden hangisi doğru ifade edilmemiştir? ÇÖZÜM: Cevap </w:t>
      </w:r>
      <w:proofErr w:type="gramStart"/>
      <w:r>
        <w:rPr>
          <w:rFonts w:ascii="Calibri" w:eastAsia="Calibri" w:hAnsi="Calibri" w:cs="Calibri"/>
          <w:sz w:val="32"/>
        </w:rPr>
        <w:t>C  Tünel</w:t>
      </w:r>
      <w:proofErr w:type="gramEnd"/>
      <w:r>
        <w:rPr>
          <w:rFonts w:ascii="Calibri" w:eastAsia="Calibri" w:hAnsi="Calibri" w:cs="Calibri"/>
          <w:sz w:val="32"/>
        </w:rPr>
        <w:t xml:space="preserve"> kısıtlamaları ile alakalı  bilgiler Bölüm 1.9 (Cilt I, Sf.85) ve </w:t>
      </w:r>
      <w:r>
        <w:rPr>
          <w:rFonts w:ascii="Calibri" w:eastAsia="Calibri" w:hAnsi="Calibri" w:cs="Calibri"/>
          <w:sz w:val="32"/>
        </w:rPr>
        <w:lastRenderedPageBreak/>
        <w:t xml:space="preserve">Bölüm 8.6 (Cilt II, Sf. 567) içerisinde bulunmakta ve maddelerin tünel kodları Tablo A Sütun 15’te gösterilir. Buna göre: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A-Doğru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568 NOT2’de 8 tona kadar sınırlı miktar yük taşıyorsa araçların E tünelinden geçişine </w:t>
      </w:r>
      <w:proofErr w:type="spellStart"/>
      <w:r>
        <w:rPr>
          <w:rFonts w:ascii="Calibri" w:eastAsia="Calibri" w:hAnsi="Calibri" w:cs="Calibri"/>
          <w:sz w:val="32"/>
        </w:rPr>
        <w:t>müsade</w:t>
      </w:r>
      <w:proofErr w:type="spellEnd"/>
      <w:r>
        <w:rPr>
          <w:rFonts w:ascii="Calibri" w:eastAsia="Calibri" w:hAnsi="Calibri" w:cs="Calibri"/>
          <w:sz w:val="32"/>
        </w:rPr>
        <w:t xml:space="preserve"> verilir.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I, Sf. 86’da tünel kategorisi B’nin tanımına uyuyor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Temizlenmemiş boş ambalajların taşınması ile alakalı muafiyetler Cilt I, Sf. 8,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1.1.3.5’te var. UN1295 maddesi Sınıf </w:t>
      </w:r>
      <w:proofErr w:type="gramStart"/>
      <w:r>
        <w:rPr>
          <w:rFonts w:ascii="Calibri" w:eastAsia="Calibri" w:hAnsi="Calibri" w:cs="Calibri"/>
          <w:sz w:val="32"/>
        </w:rPr>
        <w:t>4.3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old</w:t>
      </w:r>
      <w:proofErr w:type="spellEnd"/>
      <w:r>
        <w:rPr>
          <w:rFonts w:ascii="Calibri" w:eastAsia="Calibri" w:hAnsi="Calibri" w:cs="Calibri"/>
          <w:sz w:val="32"/>
        </w:rPr>
        <w:t xml:space="preserve">. </w:t>
      </w:r>
      <w:proofErr w:type="gramStart"/>
      <w:r>
        <w:rPr>
          <w:rFonts w:ascii="Calibri" w:eastAsia="Calibri" w:hAnsi="Calibri" w:cs="Calibri"/>
          <w:sz w:val="32"/>
        </w:rPr>
        <w:t>için</w:t>
      </w:r>
      <w:proofErr w:type="gramEnd"/>
      <w:r>
        <w:rPr>
          <w:rFonts w:ascii="Calibri" w:eastAsia="Calibri" w:hAnsi="Calibri" w:cs="Calibri"/>
          <w:sz w:val="32"/>
        </w:rPr>
        <w:t xml:space="preserve"> muafiyetten yararlanamaz ve tünel kısıtlamalarına tabidir.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D-Doğru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Taşıma kategorisi muafiyeti 1.1.3 kapsamındadır. Cilt II Sf. 567,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8.6.3.3’de bu muafiyetten yararlanan araçların kısıtlamaya tabi olmadığı yazıyor.</w:t>
      </w:r>
    </w:p>
    <w:p w:rsidR="0010029B" w:rsidRDefault="00521898">
      <w:pPr>
        <w:spacing w:after="0" w:line="286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Calibri" w:eastAsia="Calibri" w:hAnsi="Calibri" w:cs="Calibri"/>
          <w:sz w:val="32"/>
        </w:rPr>
        <w:t xml:space="preserve"> E-Doğru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15’de tünel kodu D/E olarak yazılmış. Cilt II Sf. 568’deki tabloya göre dökme taşımada D ve E ‘den geçiş yasaktır.</w:t>
      </w:r>
    </w:p>
    <w:p w:rsidR="0010029B" w:rsidRDefault="0010029B">
      <w:pPr>
        <w:rPr>
          <w:rFonts w:ascii="Calibri" w:eastAsia="Calibri" w:hAnsi="Calibri" w:cs="Calibri"/>
        </w:rPr>
      </w:pPr>
    </w:p>
    <w:p w:rsidR="0010029B" w:rsidRDefault="005B4DBC" w:rsidP="005B4DBC">
      <w:pPr>
        <w:tabs>
          <w:tab w:val="left" w:pos="1197"/>
        </w:tabs>
        <w:spacing w:before="1" w:after="0" w:line="287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</w:rPr>
        <w:t>UN 2439 maddesi taşıyan bir taşıma ünitesi için aşağıda belirtilen hangi</w:t>
      </w:r>
      <w:r w:rsidR="00521898">
        <w:rPr>
          <w:rFonts w:ascii="Times New Roman" w:eastAsia="Times New Roman" w:hAnsi="Times New Roman" w:cs="Times New Roman"/>
          <w:b/>
          <w:spacing w:val="-15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  <w:u w:val="thick"/>
        </w:rPr>
        <w:t>ilave</w:t>
      </w:r>
    </w:p>
    <w:p w:rsidR="0010029B" w:rsidRDefault="00521898">
      <w:pPr>
        <w:spacing w:after="0" w:line="287" w:lineRule="auto"/>
        <w:ind w:left="1196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spacing w:val="-63"/>
          <w:sz w:val="25"/>
          <w:u w:val="thick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5"/>
          <w:u w:val="thick"/>
        </w:rPr>
        <w:t>koruyucu</w:t>
      </w:r>
      <w:proofErr w:type="gramEnd"/>
      <w:r>
        <w:rPr>
          <w:rFonts w:ascii="Times New Roman" w:eastAsia="Times New Roman" w:hAnsi="Times New Roman" w:cs="Times New Roman"/>
          <w:b/>
          <w:sz w:val="25"/>
          <w:u w:val="thick"/>
        </w:rPr>
        <w:t xml:space="preserve"> teçhizatlar</w:t>
      </w:r>
      <w:r>
        <w:rPr>
          <w:rFonts w:ascii="Times New Roman" w:eastAsia="Times New Roman" w:hAnsi="Times New Roman" w:cs="Times New Roman"/>
          <w:b/>
          <w:sz w:val="25"/>
        </w:rPr>
        <w:t xml:space="preserve"> gereklidir?</w:t>
      </w:r>
    </w:p>
    <w:p w:rsidR="0010029B" w:rsidRDefault="00521898" w:rsidP="005B4DBC">
      <w:pPr>
        <w:numPr>
          <w:ilvl w:val="0"/>
          <w:numId w:val="18"/>
        </w:numPr>
        <w:tabs>
          <w:tab w:val="left" w:pos="1544"/>
          <w:tab w:val="left" w:pos="1545"/>
        </w:tabs>
        <w:spacing w:before="113" w:after="0" w:line="240" w:lineRule="auto"/>
        <w:ind w:left="154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Araç ekibinin her bir üyesi için bir acil durum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maskesi</w:t>
      </w:r>
    </w:p>
    <w:p w:rsidR="0010029B" w:rsidRDefault="00521898" w:rsidP="005B4DBC">
      <w:pPr>
        <w:numPr>
          <w:ilvl w:val="0"/>
          <w:numId w:val="18"/>
        </w:numPr>
        <w:tabs>
          <w:tab w:val="left" w:pos="1545"/>
        </w:tabs>
        <w:spacing w:after="0" w:line="240" w:lineRule="auto"/>
        <w:ind w:left="154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Kürek</w:t>
      </w:r>
    </w:p>
    <w:p w:rsidR="0010029B" w:rsidRDefault="00521898" w:rsidP="005B4DBC">
      <w:pPr>
        <w:numPr>
          <w:ilvl w:val="0"/>
          <w:numId w:val="18"/>
        </w:numPr>
        <w:tabs>
          <w:tab w:val="left" w:pos="1545"/>
        </w:tabs>
        <w:spacing w:after="0" w:line="287" w:lineRule="auto"/>
        <w:ind w:left="1544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Drenaj mührü(kanalizasyon örtüsü)</w:t>
      </w:r>
    </w:p>
    <w:p w:rsidR="0010029B" w:rsidRDefault="00521898" w:rsidP="005B4DBC">
      <w:pPr>
        <w:numPr>
          <w:ilvl w:val="0"/>
          <w:numId w:val="18"/>
        </w:numPr>
        <w:tabs>
          <w:tab w:val="left" w:pos="1542"/>
        </w:tabs>
        <w:spacing w:after="0" w:line="287" w:lineRule="auto"/>
        <w:ind w:left="1542" w:hanging="358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Toplama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kabı</w:t>
      </w:r>
    </w:p>
    <w:p w:rsidR="0010029B" w:rsidRDefault="00521898" w:rsidP="005B4DBC">
      <w:pPr>
        <w:numPr>
          <w:ilvl w:val="0"/>
          <w:numId w:val="18"/>
        </w:numPr>
        <w:tabs>
          <w:tab w:val="left" w:pos="1542"/>
        </w:tabs>
        <w:spacing w:before="1" w:after="0" w:line="240" w:lineRule="auto"/>
        <w:ind w:left="1542" w:hanging="358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Bir çift koruyucu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eldiven</w:t>
      </w:r>
    </w:p>
    <w:p w:rsidR="0010029B" w:rsidRDefault="00521898" w:rsidP="005B4DBC">
      <w:pPr>
        <w:numPr>
          <w:ilvl w:val="0"/>
          <w:numId w:val="18"/>
        </w:numPr>
        <w:tabs>
          <w:tab w:val="left" w:pos="1542"/>
        </w:tabs>
        <w:spacing w:before="1" w:after="0" w:line="240" w:lineRule="auto"/>
        <w:ind w:left="1542" w:hanging="358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Her bir araç ekibi üyesi için bir ikaz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yeleği</w:t>
      </w:r>
    </w:p>
    <w:p w:rsidR="0010029B" w:rsidRDefault="0010029B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10029B" w:rsidRDefault="00521898" w:rsidP="005B4DBC">
      <w:pPr>
        <w:tabs>
          <w:tab w:val="left" w:pos="2824"/>
          <w:tab w:val="left" w:pos="4523"/>
          <w:tab w:val="left" w:pos="6328"/>
          <w:tab w:val="left" w:pos="8544"/>
        </w:tabs>
        <w:spacing w:before="1"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A. </w:t>
      </w:r>
      <w:r>
        <w:rPr>
          <w:rFonts w:ascii="Times New Roman" w:eastAsia="Times New Roman" w:hAnsi="Times New Roman" w:cs="Times New Roman"/>
          <w:sz w:val="25"/>
        </w:rPr>
        <w:t>II, III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proofErr w:type="gramStart"/>
      <w:r w:rsidR="005B4DBC">
        <w:rPr>
          <w:rFonts w:ascii="Times New Roman" w:eastAsia="Times New Roman" w:hAnsi="Times New Roman" w:cs="Times New Roman"/>
          <w:sz w:val="25"/>
        </w:rPr>
        <w:t xml:space="preserve">IV  </w:t>
      </w:r>
      <w:r>
        <w:rPr>
          <w:rFonts w:ascii="Times New Roman" w:eastAsia="Times New Roman" w:hAnsi="Times New Roman" w:cs="Times New Roman"/>
          <w:b/>
          <w:sz w:val="25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sz w:val="25"/>
        </w:rPr>
        <w:t>II, V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="005B4DBC">
        <w:rPr>
          <w:rFonts w:ascii="Times New Roman" w:eastAsia="Times New Roman" w:hAnsi="Times New Roman" w:cs="Times New Roman"/>
          <w:sz w:val="25"/>
        </w:rPr>
        <w:t xml:space="preserve">VI   </w:t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 w:rsidR="005B4DBC">
        <w:rPr>
          <w:rFonts w:ascii="Times New Roman" w:eastAsia="Times New Roman" w:hAnsi="Times New Roman" w:cs="Times New Roman"/>
          <w:sz w:val="25"/>
        </w:rPr>
        <w:t xml:space="preserve">   </w:t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II, III, IV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 w:rsidR="005B4DBC">
        <w:rPr>
          <w:rFonts w:ascii="Times New Roman" w:eastAsia="Times New Roman" w:hAnsi="Times New Roman" w:cs="Times New Roman"/>
          <w:sz w:val="25"/>
        </w:rPr>
        <w:t xml:space="preserve">   </w:t>
      </w:r>
      <w:r>
        <w:rPr>
          <w:rFonts w:ascii="Times New Roman" w:eastAsia="Times New Roman" w:hAnsi="Times New Roman" w:cs="Times New Roman"/>
          <w:b/>
          <w:sz w:val="25"/>
        </w:rPr>
        <w:t xml:space="preserve">E.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5B4DBC" w:rsidRDefault="005B4DBC">
      <w:pPr>
        <w:rPr>
          <w:rFonts w:ascii="Calibri" w:eastAsia="Calibri" w:hAnsi="Calibri" w:cs="Calibri"/>
          <w:sz w:val="32"/>
        </w:rPr>
      </w:pP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Cevap A -- Cilt II, Sf. 551,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8.1.5.3’te veriliyor. UN 2439 maddesinin tehlike etiketleri Sütun 5’e göre yalnızca 8’dir. Tehlike etiketi 8 için kürek, drenaj mührü ve toplama kabı ilave teçhizat olarak araçta bulunmalıdır. </w:t>
      </w:r>
    </w:p>
    <w:p w:rsidR="0010029B" w:rsidRDefault="0010029B">
      <w:pPr>
        <w:rPr>
          <w:rFonts w:ascii="Calibri" w:eastAsia="Calibri" w:hAnsi="Calibri" w:cs="Calibri"/>
        </w:rPr>
      </w:pPr>
    </w:p>
    <w:p w:rsidR="0010029B" w:rsidRDefault="00B93DFD" w:rsidP="00B93DFD">
      <w:pPr>
        <w:tabs>
          <w:tab w:val="left" w:pos="1197"/>
        </w:tabs>
        <w:spacing w:before="1" w:after="0" w:line="259" w:lineRule="auto"/>
        <w:ind w:right="502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lastRenderedPageBreak/>
        <w:t>4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</w:rPr>
        <w:t>UN 1579 maddesi dökme olarak taşınacaktır. Buna göre aşağıdakilerden hangileri</w:t>
      </w:r>
      <w:r w:rsidR="00521898"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sz w:val="25"/>
        </w:rPr>
        <w:t>doğrudur?</w:t>
      </w:r>
    </w:p>
    <w:p w:rsidR="0010029B" w:rsidRDefault="0010029B">
      <w:pPr>
        <w:spacing w:before="3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0029B" w:rsidRDefault="00521898" w:rsidP="00B93DFD">
      <w:pPr>
        <w:numPr>
          <w:ilvl w:val="0"/>
          <w:numId w:val="19"/>
        </w:numPr>
        <w:tabs>
          <w:tab w:val="left" w:pos="1916"/>
          <w:tab w:val="left" w:pos="1917"/>
        </w:tabs>
        <w:spacing w:after="0" w:line="240" w:lineRule="auto"/>
        <w:ind w:left="1916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madde kapalı araçlarda dökme olarak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taşınabilir.</w:t>
      </w:r>
    </w:p>
    <w:p w:rsidR="0010029B" w:rsidRDefault="00521898" w:rsidP="00B93DFD">
      <w:pPr>
        <w:numPr>
          <w:ilvl w:val="0"/>
          <w:numId w:val="19"/>
        </w:numPr>
        <w:tabs>
          <w:tab w:val="left" w:pos="1916"/>
          <w:tab w:val="left" w:pos="1917"/>
        </w:tabs>
        <w:spacing w:before="24" w:after="0" w:line="259" w:lineRule="auto"/>
        <w:ind w:left="1916" w:right="547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maddeyi taşıyan aracın yerleşim bölgelerinin yakınında uzunca bekleme yapması için yetkili merciinin izni olması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gerekir.</w:t>
      </w:r>
    </w:p>
    <w:p w:rsidR="0010029B" w:rsidRDefault="00521898" w:rsidP="00B93DFD">
      <w:pPr>
        <w:numPr>
          <w:ilvl w:val="0"/>
          <w:numId w:val="19"/>
        </w:numPr>
        <w:tabs>
          <w:tab w:val="left" w:pos="1916"/>
          <w:tab w:val="left" w:pos="1917"/>
        </w:tabs>
        <w:spacing w:after="0" w:line="261" w:lineRule="auto"/>
        <w:ind w:left="1916" w:right="564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araçta genel ve kişisel koruyucu teçhizatlar arasında acil durum maskesi bulunmalıdır.</w:t>
      </w:r>
    </w:p>
    <w:p w:rsidR="0010029B" w:rsidRDefault="00521898" w:rsidP="00B93DFD">
      <w:pPr>
        <w:numPr>
          <w:ilvl w:val="0"/>
          <w:numId w:val="19"/>
        </w:numPr>
        <w:tabs>
          <w:tab w:val="left" w:pos="1916"/>
          <w:tab w:val="left" w:pos="1917"/>
        </w:tabs>
        <w:spacing w:after="0" w:line="259" w:lineRule="auto"/>
        <w:ind w:left="1916" w:right="729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aracın sürücüsü ADR Sürücü Temel Eğitim programını tamamladığını gösterir sertifikaya sahip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olmalıdır.</w:t>
      </w:r>
    </w:p>
    <w:p w:rsidR="0010029B" w:rsidRDefault="00521898" w:rsidP="00B93DFD">
      <w:pPr>
        <w:numPr>
          <w:ilvl w:val="0"/>
          <w:numId w:val="19"/>
        </w:numPr>
        <w:tabs>
          <w:tab w:val="left" w:pos="1916"/>
          <w:tab w:val="left" w:pos="1917"/>
        </w:tabs>
        <w:spacing w:before="2" w:after="0" w:line="240" w:lineRule="auto"/>
        <w:ind w:left="1916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Bu araç iki yanından ve arkasından Sınıf </w:t>
      </w:r>
      <w:proofErr w:type="gramStart"/>
      <w:r>
        <w:rPr>
          <w:rFonts w:ascii="Times New Roman" w:eastAsia="Times New Roman" w:hAnsi="Times New Roman" w:cs="Times New Roman"/>
          <w:sz w:val="25"/>
        </w:rPr>
        <w:t>6.1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levhasıyla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işaretlenmelidir.</w:t>
      </w:r>
    </w:p>
    <w:p w:rsidR="0010029B" w:rsidRDefault="0010029B">
      <w:pPr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10029B" w:rsidRDefault="00521898">
      <w:pPr>
        <w:tabs>
          <w:tab w:val="left" w:pos="2621"/>
          <w:tab w:val="left" w:pos="4391"/>
          <w:tab w:val="left" w:pos="6146"/>
          <w:tab w:val="left" w:pos="7977"/>
        </w:tabs>
        <w:spacing w:after="0" w:line="240" w:lineRule="auto"/>
        <w:ind w:left="83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A. 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. I, III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C. </w:t>
      </w:r>
      <w:r>
        <w:rPr>
          <w:rFonts w:ascii="Times New Roman" w:eastAsia="Times New Roman" w:hAnsi="Times New Roman" w:cs="Times New Roman"/>
          <w:sz w:val="25"/>
        </w:rPr>
        <w:t>I, IV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sz w:val="25"/>
        </w:rPr>
        <w:t>II, III ve V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b/>
          <w:sz w:val="25"/>
        </w:rPr>
        <w:t>E.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Hepsi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39. UN 1579 maddesi dökme olarak taşınacaktır. Buna göre aşağıdakilerden hangileri doğrudur?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Cevap E 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Dökme taşımalarla alakalı özel hükümler Tablo A Sütun 17’dedir. VC2 özel hükmüne göre kapalı araçlarda dökme </w:t>
      </w:r>
      <w:proofErr w:type="gramStart"/>
      <w:r>
        <w:rPr>
          <w:rFonts w:ascii="Calibri" w:eastAsia="Calibri" w:hAnsi="Calibri" w:cs="Calibri"/>
          <w:sz w:val="32"/>
        </w:rPr>
        <w:t>olarak  taşınabilir</w:t>
      </w:r>
      <w:proofErr w:type="gramEnd"/>
      <w:r>
        <w:rPr>
          <w:rFonts w:ascii="Calibri" w:eastAsia="Calibri" w:hAnsi="Calibri" w:cs="Calibri"/>
          <w:sz w:val="32"/>
        </w:rPr>
        <w:t>. (Cilt II, Sf. 526)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 Taşıma süreciyle alakalı özel hükümler Tablo A Sütun 19’da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dır</w:t>
      </w:r>
      <w:proofErr w:type="spellEnd"/>
      <w:proofErr w:type="gramEnd"/>
      <w:r>
        <w:rPr>
          <w:rFonts w:ascii="Calibri" w:eastAsia="Calibri" w:hAnsi="Calibri" w:cs="Calibri"/>
          <w:sz w:val="32"/>
        </w:rPr>
        <w:t>. Orada yazılı S9 özel hükmüne göre ifade doğru. (Cilt II, Sf. 565)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Genel  ve</w:t>
      </w:r>
      <w:proofErr w:type="gramEnd"/>
      <w:r>
        <w:rPr>
          <w:rFonts w:ascii="Calibri" w:eastAsia="Calibri" w:hAnsi="Calibri" w:cs="Calibri"/>
          <w:sz w:val="32"/>
        </w:rPr>
        <w:t xml:space="preserve"> kişisel koruyucu teçhizatlar Cilt II, Sf. 550,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8.1.5’te bulunuyor. Tehlike </w:t>
      </w:r>
      <w:proofErr w:type="gramStart"/>
      <w:r>
        <w:rPr>
          <w:rFonts w:ascii="Calibri" w:eastAsia="Calibri" w:hAnsi="Calibri" w:cs="Calibri"/>
          <w:sz w:val="32"/>
        </w:rPr>
        <w:t>etiketi  6</w:t>
      </w:r>
      <w:proofErr w:type="gramEnd"/>
      <w:r>
        <w:rPr>
          <w:rFonts w:ascii="Calibri" w:eastAsia="Calibri" w:hAnsi="Calibri" w:cs="Calibri"/>
          <w:sz w:val="32"/>
        </w:rPr>
        <w:t>.1 acil durum maskesi gereklidir.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Dökme taşımacılığı için herhangi bir muafiyet olmadığı için Cilt II, Sf. 553, Bölüm </w:t>
      </w:r>
      <w:proofErr w:type="gramStart"/>
      <w:r>
        <w:rPr>
          <w:rFonts w:ascii="Calibri" w:eastAsia="Calibri" w:hAnsi="Calibri" w:cs="Calibri"/>
          <w:sz w:val="32"/>
        </w:rPr>
        <w:t>8.2</w:t>
      </w:r>
      <w:proofErr w:type="gramEnd"/>
      <w:r>
        <w:rPr>
          <w:rFonts w:ascii="Calibri" w:eastAsia="Calibri" w:hAnsi="Calibri" w:cs="Calibri"/>
          <w:sz w:val="32"/>
        </w:rPr>
        <w:t xml:space="preserve"> hükümlerine tabidir.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Dökme yük taşıyan araçların işaretlenmesi ile alakalı kurallar Cilt II, Sf. 230,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5.3.1.4’de yazar.  </w:t>
      </w:r>
      <w:proofErr w:type="gramStart"/>
      <w:r>
        <w:rPr>
          <w:rFonts w:ascii="Calibri" w:eastAsia="Calibri" w:hAnsi="Calibri" w:cs="Calibri"/>
          <w:sz w:val="32"/>
        </w:rPr>
        <w:t>Buna  göre</w:t>
      </w:r>
      <w:proofErr w:type="gramEnd"/>
      <w:r>
        <w:rPr>
          <w:rFonts w:ascii="Calibri" w:eastAsia="Calibri" w:hAnsi="Calibri" w:cs="Calibri"/>
          <w:sz w:val="32"/>
        </w:rPr>
        <w:t xml:space="preserve"> aracın iki yanı ve arkası Tablo A Sütun 5’te belirtildiği üzere  6.1 tehlike ikaz levhası ile işaretlenmelidir. </w:t>
      </w:r>
    </w:p>
    <w:p w:rsidR="0010029B" w:rsidRDefault="0010029B">
      <w:pPr>
        <w:rPr>
          <w:rFonts w:ascii="Calibri" w:eastAsia="Calibri" w:hAnsi="Calibri" w:cs="Calibri"/>
        </w:rPr>
      </w:pPr>
    </w:p>
    <w:p w:rsidR="00FB24DE" w:rsidRDefault="00FB24DE" w:rsidP="00BC2086">
      <w:pPr>
        <w:tabs>
          <w:tab w:val="left" w:pos="1197"/>
        </w:tabs>
        <w:spacing w:before="59" w:after="0" w:line="259" w:lineRule="auto"/>
        <w:ind w:right="497"/>
        <w:jc w:val="both"/>
        <w:rPr>
          <w:rFonts w:ascii="Calibri" w:eastAsia="Calibri" w:hAnsi="Calibri" w:cs="Calibri"/>
          <w:sz w:val="32"/>
        </w:rPr>
      </w:pPr>
    </w:p>
    <w:p w:rsidR="0010029B" w:rsidRDefault="00BC2086" w:rsidP="00BC2086">
      <w:pPr>
        <w:tabs>
          <w:tab w:val="left" w:pos="1197"/>
        </w:tabs>
        <w:spacing w:before="59" w:after="0" w:line="259" w:lineRule="auto"/>
        <w:ind w:right="497"/>
        <w:jc w:val="both"/>
        <w:rPr>
          <w:rFonts w:ascii="Times New Roman" w:eastAsia="Times New Roman" w:hAnsi="Times New Roman" w:cs="Times New Roman"/>
          <w:b/>
          <w:position w:val="1"/>
          <w:sz w:val="25"/>
        </w:rPr>
      </w:pPr>
      <w:r>
        <w:rPr>
          <w:rFonts w:ascii="Calibri" w:eastAsia="Calibri" w:hAnsi="Calibri" w:cs="Calibri"/>
          <w:sz w:val="32"/>
        </w:rPr>
        <w:lastRenderedPageBreak/>
        <w:t>5..</w:t>
      </w:r>
      <w:r w:rsidR="00521898">
        <w:rPr>
          <w:rFonts w:ascii="Calibri" w:eastAsia="Calibri" w:hAnsi="Calibri" w:cs="Calibri"/>
          <w:sz w:val="32"/>
        </w:rPr>
        <w:t xml:space="preserve">.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Ağız yoluyla zehirliliği LD</w:t>
      </w:r>
      <w:r w:rsidR="00521898">
        <w:rPr>
          <w:rFonts w:ascii="Times New Roman" w:eastAsia="Times New Roman" w:hAnsi="Times New Roman" w:cs="Times New Roman"/>
          <w:b/>
          <w:position w:val="1"/>
          <w:sz w:val="16"/>
        </w:rPr>
        <w:t xml:space="preserve">50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280 mg/kg, deri yoluyla zehirliliği LD</w:t>
      </w:r>
      <w:r w:rsidR="00521898">
        <w:rPr>
          <w:rFonts w:ascii="Times New Roman" w:eastAsia="Times New Roman" w:hAnsi="Times New Roman" w:cs="Times New Roman"/>
          <w:b/>
          <w:position w:val="1"/>
          <w:sz w:val="16"/>
        </w:rPr>
        <w:t xml:space="preserve">50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120 mg/kg olan</w:t>
      </w:r>
      <w:r w:rsidR="00521898">
        <w:rPr>
          <w:rFonts w:ascii="Times New Roman" w:eastAsia="Times New Roman" w:hAnsi="Times New Roman" w:cs="Times New Roman"/>
          <w:b/>
          <w:spacing w:val="-15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ve</w:t>
      </w:r>
      <w:r w:rsidR="00521898">
        <w:rPr>
          <w:rFonts w:ascii="Times New Roman" w:eastAsia="Times New Roman" w:hAnsi="Times New Roman" w:cs="Times New Roman"/>
          <w:b/>
          <w:spacing w:val="-16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30</w:t>
      </w:r>
      <w:r w:rsidR="00521898">
        <w:rPr>
          <w:rFonts w:ascii="Times New Roman" w:eastAsia="Times New Roman" w:hAnsi="Times New Roman" w:cs="Times New Roman"/>
          <w:b/>
          <w:spacing w:val="-13"/>
          <w:position w:val="1"/>
          <w:sz w:val="25"/>
        </w:rPr>
        <w:t xml:space="preserve"> </w:t>
      </w:r>
      <w:proofErr w:type="spellStart"/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sn</w:t>
      </w:r>
      <w:proofErr w:type="spellEnd"/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.’</w:t>
      </w:r>
      <w:proofErr w:type="spellStart"/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lik</w:t>
      </w:r>
      <w:proofErr w:type="spellEnd"/>
      <w:r w:rsidR="00521898">
        <w:rPr>
          <w:rFonts w:ascii="Times New Roman" w:eastAsia="Times New Roman" w:hAnsi="Times New Roman" w:cs="Times New Roman"/>
          <w:b/>
          <w:spacing w:val="-18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bir</w:t>
      </w:r>
      <w:r w:rsidR="00521898">
        <w:rPr>
          <w:rFonts w:ascii="Times New Roman" w:eastAsia="Times New Roman" w:hAnsi="Times New Roman" w:cs="Times New Roman"/>
          <w:b/>
          <w:spacing w:val="-16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temasın</w:t>
      </w:r>
      <w:r w:rsidR="00521898">
        <w:rPr>
          <w:rFonts w:ascii="Times New Roman" w:eastAsia="Times New Roman" w:hAnsi="Times New Roman" w:cs="Times New Roman"/>
          <w:b/>
          <w:spacing w:val="-13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ardından</w:t>
      </w:r>
      <w:r w:rsidR="00521898">
        <w:rPr>
          <w:rFonts w:ascii="Times New Roman" w:eastAsia="Times New Roman" w:hAnsi="Times New Roman" w:cs="Times New Roman"/>
          <w:b/>
          <w:spacing w:val="-15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15</w:t>
      </w:r>
      <w:r w:rsidR="00521898">
        <w:rPr>
          <w:rFonts w:ascii="Times New Roman" w:eastAsia="Times New Roman" w:hAnsi="Times New Roman" w:cs="Times New Roman"/>
          <w:b/>
          <w:spacing w:val="-13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dk.</w:t>
      </w:r>
      <w:r w:rsidR="00521898">
        <w:rPr>
          <w:rFonts w:ascii="Times New Roman" w:eastAsia="Times New Roman" w:hAnsi="Times New Roman" w:cs="Times New Roman"/>
          <w:b/>
          <w:spacing w:val="-11"/>
          <w:position w:val="1"/>
          <w:sz w:val="25"/>
        </w:rPr>
        <w:t xml:space="preserve"> </w:t>
      </w:r>
      <w:proofErr w:type="gramStart"/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içerisinde</w:t>
      </w:r>
      <w:proofErr w:type="gramEnd"/>
      <w:r w:rsidR="00521898">
        <w:rPr>
          <w:rFonts w:ascii="Times New Roman" w:eastAsia="Times New Roman" w:hAnsi="Times New Roman" w:cs="Times New Roman"/>
          <w:b/>
          <w:spacing w:val="-12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sağlam</w:t>
      </w:r>
      <w:r w:rsidR="00521898">
        <w:rPr>
          <w:rFonts w:ascii="Times New Roman" w:eastAsia="Times New Roman" w:hAnsi="Times New Roman" w:cs="Times New Roman"/>
          <w:b/>
          <w:spacing w:val="-17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deri</w:t>
      </w:r>
      <w:r w:rsidR="00521898">
        <w:rPr>
          <w:rFonts w:ascii="Times New Roman" w:eastAsia="Times New Roman" w:hAnsi="Times New Roman" w:cs="Times New Roman"/>
          <w:b/>
          <w:spacing w:val="-13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dokusunun tüm</w:t>
      </w:r>
      <w:r w:rsidR="00521898">
        <w:rPr>
          <w:rFonts w:ascii="Times New Roman" w:eastAsia="Times New Roman" w:hAnsi="Times New Roman" w:cs="Times New Roman"/>
          <w:b/>
          <w:spacing w:val="-11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kalınlığını</w:t>
      </w:r>
      <w:r w:rsidR="00521898">
        <w:rPr>
          <w:rFonts w:ascii="Times New Roman" w:eastAsia="Times New Roman" w:hAnsi="Times New Roman" w:cs="Times New Roman"/>
          <w:b/>
          <w:spacing w:val="-12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yok</w:t>
      </w:r>
      <w:r w:rsidR="00521898">
        <w:rPr>
          <w:rFonts w:ascii="Times New Roman" w:eastAsia="Times New Roman" w:hAnsi="Times New Roman" w:cs="Times New Roman"/>
          <w:b/>
          <w:spacing w:val="-14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eden</w:t>
      </w:r>
      <w:r w:rsidR="00521898">
        <w:rPr>
          <w:rFonts w:ascii="Times New Roman" w:eastAsia="Times New Roman" w:hAnsi="Times New Roman" w:cs="Times New Roman"/>
          <w:b/>
          <w:spacing w:val="-12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sıvı</w:t>
      </w:r>
      <w:r w:rsidR="00521898">
        <w:rPr>
          <w:rFonts w:ascii="Times New Roman" w:eastAsia="Times New Roman" w:hAnsi="Times New Roman" w:cs="Times New Roman"/>
          <w:b/>
          <w:spacing w:val="-12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bir</w:t>
      </w:r>
      <w:r w:rsidR="00521898">
        <w:rPr>
          <w:rFonts w:ascii="Times New Roman" w:eastAsia="Times New Roman" w:hAnsi="Times New Roman" w:cs="Times New Roman"/>
          <w:b/>
          <w:spacing w:val="-10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madde</w:t>
      </w:r>
      <w:r w:rsidR="00521898">
        <w:rPr>
          <w:rFonts w:ascii="Times New Roman" w:eastAsia="Times New Roman" w:hAnsi="Times New Roman" w:cs="Times New Roman"/>
          <w:b/>
          <w:spacing w:val="-10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10.000</w:t>
      </w:r>
      <w:r w:rsidR="00521898">
        <w:rPr>
          <w:rFonts w:ascii="Times New Roman" w:eastAsia="Times New Roman" w:hAnsi="Times New Roman" w:cs="Times New Roman"/>
          <w:b/>
          <w:spacing w:val="-10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litrelik</w:t>
      </w:r>
      <w:r w:rsidR="00521898">
        <w:rPr>
          <w:rFonts w:ascii="Times New Roman" w:eastAsia="Times New Roman" w:hAnsi="Times New Roman" w:cs="Times New Roman"/>
          <w:b/>
          <w:spacing w:val="-11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sabit</w:t>
      </w:r>
      <w:r w:rsidR="00521898">
        <w:rPr>
          <w:rFonts w:ascii="Times New Roman" w:eastAsia="Times New Roman" w:hAnsi="Times New Roman" w:cs="Times New Roman"/>
          <w:b/>
          <w:spacing w:val="-11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tankta</w:t>
      </w:r>
      <w:r w:rsidR="00521898">
        <w:rPr>
          <w:rFonts w:ascii="Times New Roman" w:eastAsia="Times New Roman" w:hAnsi="Times New Roman" w:cs="Times New Roman"/>
          <w:b/>
          <w:spacing w:val="-12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taşınacaktır. Buna göre aşağıdakilerden hangileri</w:t>
      </w:r>
      <w:r w:rsidR="00521898">
        <w:rPr>
          <w:rFonts w:ascii="Times New Roman" w:eastAsia="Times New Roman" w:hAnsi="Times New Roman" w:cs="Times New Roman"/>
          <w:b/>
          <w:spacing w:val="-6"/>
          <w:position w:val="1"/>
          <w:sz w:val="25"/>
        </w:rPr>
        <w:t xml:space="preserve"> </w:t>
      </w:r>
      <w:r w:rsidR="00521898">
        <w:rPr>
          <w:rFonts w:ascii="Times New Roman" w:eastAsia="Times New Roman" w:hAnsi="Times New Roman" w:cs="Times New Roman"/>
          <w:b/>
          <w:position w:val="1"/>
          <w:sz w:val="25"/>
        </w:rPr>
        <w:t>doğrudur?</w:t>
      </w:r>
    </w:p>
    <w:p w:rsidR="0010029B" w:rsidRDefault="0010029B">
      <w:pPr>
        <w:spacing w:before="5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0029B" w:rsidRDefault="00521898" w:rsidP="00BC2086">
      <w:pPr>
        <w:numPr>
          <w:ilvl w:val="0"/>
          <w:numId w:val="20"/>
        </w:numPr>
        <w:tabs>
          <w:tab w:val="left" w:pos="1916"/>
          <w:tab w:val="left" w:pos="1917"/>
        </w:tabs>
        <w:spacing w:before="1" w:after="0" w:line="259" w:lineRule="auto"/>
        <w:ind w:left="1428" w:right="499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tanker önünden ve arkasından 886 / 2922 yazılı turuncu plakayla işaretlenmelidir.</w:t>
      </w:r>
    </w:p>
    <w:p w:rsidR="0010029B" w:rsidRDefault="00521898" w:rsidP="00BC2086">
      <w:pPr>
        <w:numPr>
          <w:ilvl w:val="0"/>
          <w:numId w:val="20"/>
        </w:numPr>
        <w:tabs>
          <w:tab w:val="left" w:pos="1916"/>
          <w:tab w:val="left" w:pos="1917"/>
        </w:tabs>
        <w:spacing w:after="0" w:line="240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madde L10BN kodlu tankla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taşınabilir.</w:t>
      </w:r>
    </w:p>
    <w:p w:rsidR="0010029B" w:rsidRDefault="00521898" w:rsidP="00BC2086">
      <w:pPr>
        <w:numPr>
          <w:ilvl w:val="0"/>
          <w:numId w:val="20"/>
        </w:numPr>
        <w:tabs>
          <w:tab w:val="left" w:pos="1916"/>
          <w:tab w:val="left" w:pos="1917"/>
        </w:tabs>
        <w:spacing w:before="24" w:after="0" w:line="240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maddeyle doldurulmuş tank FL tipi araçla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taşınabilir.</w:t>
      </w:r>
    </w:p>
    <w:p w:rsidR="0010029B" w:rsidRDefault="00521898" w:rsidP="00BC2086">
      <w:pPr>
        <w:numPr>
          <w:ilvl w:val="0"/>
          <w:numId w:val="20"/>
        </w:numPr>
        <w:tabs>
          <w:tab w:val="left" w:pos="1916"/>
          <w:tab w:val="left" w:pos="1917"/>
        </w:tabs>
        <w:spacing w:before="21" w:after="0" w:line="259" w:lineRule="auto"/>
        <w:ind w:left="1428" w:right="497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taşımayı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gerçekleştiren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araç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güvenli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bir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depoda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veya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güvenli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bir</w:t>
      </w:r>
      <w:r>
        <w:rPr>
          <w:rFonts w:ascii="Times New Roman" w:eastAsia="Times New Roman" w:hAnsi="Times New Roman" w:cs="Times New Roman"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fabrikada denetlenmeden de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bekletilebilir.</w:t>
      </w:r>
    </w:p>
    <w:p w:rsidR="0010029B" w:rsidRDefault="00521898" w:rsidP="00BC2086">
      <w:pPr>
        <w:numPr>
          <w:ilvl w:val="0"/>
          <w:numId w:val="20"/>
        </w:numPr>
        <w:tabs>
          <w:tab w:val="left" w:pos="1916"/>
          <w:tab w:val="left" w:pos="1917"/>
        </w:tabs>
        <w:spacing w:after="0" w:line="240" w:lineRule="auto"/>
        <w:ind w:left="1428" w:hanging="72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Bu araç C kodlu tünellerden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geçebilir.</w:t>
      </w:r>
    </w:p>
    <w:p w:rsidR="0010029B" w:rsidRDefault="0010029B" w:rsidP="00BC2086">
      <w:pPr>
        <w:spacing w:before="5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0029B" w:rsidRDefault="00521898" w:rsidP="00BC2086">
      <w:pPr>
        <w:tabs>
          <w:tab w:val="left" w:pos="7266"/>
          <w:tab w:val="left" w:pos="8265"/>
        </w:tabs>
        <w:spacing w:before="89"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A.  </w:t>
      </w:r>
      <w:r>
        <w:rPr>
          <w:rFonts w:ascii="Times New Roman" w:eastAsia="Times New Roman" w:hAnsi="Times New Roman" w:cs="Times New Roman"/>
          <w:sz w:val="25"/>
        </w:rPr>
        <w:t>I, II</w:t>
      </w:r>
      <w:r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 w:rsidR="00BC2086">
        <w:rPr>
          <w:rFonts w:ascii="Times New Roman" w:eastAsia="Times New Roman" w:hAnsi="Times New Roman" w:cs="Times New Roman"/>
          <w:sz w:val="25"/>
        </w:rPr>
        <w:t xml:space="preserve">V  B. </w:t>
      </w:r>
      <w:r w:rsidR="002C34D4">
        <w:rPr>
          <w:rFonts w:ascii="Times New Roman" w:eastAsia="Times New Roman" w:hAnsi="Times New Roman" w:cs="Times New Roman"/>
          <w:sz w:val="25"/>
        </w:rPr>
        <w:t xml:space="preserve">Yalnız </w:t>
      </w:r>
      <w:r>
        <w:rPr>
          <w:rFonts w:ascii="Times New Roman" w:eastAsia="Times New Roman" w:hAnsi="Times New Roman" w:cs="Times New Roman"/>
          <w:sz w:val="25"/>
        </w:rPr>
        <w:t>IV</w:t>
      </w:r>
      <w:r w:rsidR="00BC2086">
        <w:rPr>
          <w:rFonts w:ascii="Times New Roman" w:eastAsia="Times New Roman" w:hAnsi="Times New Roman" w:cs="Times New Roman"/>
          <w:sz w:val="25"/>
        </w:rPr>
        <w:t xml:space="preserve">  C. </w:t>
      </w:r>
      <w:r w:rsidR="002C34D4">
        <w:rPr>
          <w:rFonts w:ascii="Times New Roman" w:eastAsia="Times New Roman" w:hAnsi="Times New Roman" w:cs="Times New Roman"/>
          <w:sz w:val="25"/>
        </w:rPr>
        <w:t>I,</w:t>
      </w:r>
      <w:proofErr w:type="gramStart"/>
      <w:r w:rsidR="002C34D4">
        <w:rPr>
          <w:rFonts w:ascii="Times New Roman" w:eastAsia="Times New Roman" w:hAnsi="Times New Roman" w:cs="Times New Roman"/>
          <w:sz w:val="25"/>
        </w:rPr>
        <w:t>II,V</w:t>
      </w:r>
      <w:proofErr w:type="gramEnd"/>
      <w:r w:rsidR="00BC2086">
        <w:rPr>
          <w:rFonts w:ascii="Times New Roman" w:eastAsia="Times New Roman" w:hAnsi="Times New Roman" w:cs="Times New Roman"/>
          <w:sz w:val="25"/>
        </w:rPr>
        <w:t xml:space="preserve">  D.</w:t>
      </w:r>
      <w:r w:rsidR="002C34D4">
        <w:rPr>
          <w:rFonts w:ascii="Times New Roman" w:eastAsia="Times New Roman" w:hAnsi="Times New Roman" w:cs="Times New Roman"/>
          <w:sz w:val="25"/>
        </w:rPr>
        <w:t xml:space="preserve"> I,III,IV </w:t>
      </w:r>
      <w:r w:rsidR="002C34D4">
        <w:rPr>
          <w:rFonts w:ascii="Times New Roman" w:eastAsia="Times New Roman" w:hAnsi="Times New Roman" w:cs="Times New Roman"/>
          <w:b/>
          <w:sz w:val="25"/>
        </w:rPr>
        <w:t>E</w:t>
      </w:r>
      <w:r w:rsidR="002C34D4">
        <w:rPr>
          <w:rFonts w:ascii="Times New Roman" w:eastAsia="Times New Roman" w:hAnsi="Times New Roman" w:cs="Times New Roman"/>
          <w:sz w:val="25"/>
        </w:rPr>
        <w:t>. Sadece</w:t>
      </w:r>
      <w:r w:rsidR="002C34D4"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 w:rsidR="002C34D4">
        <w:rPr>
          <w:rFonts w:ascii="Times New Roman" w:eastAsia="Times New Roman" w:hAnsi="Times New Roman" w:cs="Times New Roman"/>
          <w:sz w:val="25"/>
        </w:rPr>
        <w:t>I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Ağız yoluyla zehirliliği LD50 280 mg/kg, deri yoluyla zehirliliği İS LD50 120 mg/kg olan ve 30 </w:t>
      </w:r>
      <w:proofErr w:type="spellStart"/>
      <w:r>
        <w:rPr>
          <w:rFonts w:ascii="Calibri" w:eastAsia="Calibri" w:hAnsi="Calibri" w:cs="Calibri"/>
          <w:sz w:val="32"/>
        </w:rPr>
        <w:t>sn</w:t>
      </w:r>
      <w:proofErr w:type="spellEnd"/>
      <w:r>
        <w:rPr>
          <w:rFonts w:ascii="Calibri" w:eastAsia="Calibri" w:hAnsi="Calibri" w:cs="Calibri"/>
          <w:sz w:val="32"/>
        </w:rPr>
        <w:t>.’</w:t>
      </w:r>
      <w:proofErr w:type="spellStart"/>
      <w:r>
        <w:rPr>
          <w:rFonts w:ascii="Calibri" w:eastAsia="Calibri" w:hAnsi="Calibri" w:cs="Calibri"/>
          <w:sz w:val="32"/>
        </w:rPr>
        <w:t>lik</w:t>
      </w:r>
      <w:proofErr w:type="spellEnd"/>
      <w:r>
        <w:rPr>
          <w:rFonts w:ascii="Calibri" w:eastAsia="Calibri" w:hAnsi="Calibri" w:cs="Calibri"/>
          <w:sz w:val="32"/>
        </w:rPr>
        <w:t xml:space="preserve"> bir temasın ardından 15 dk. </w:t>
      </w:r>
      <w:proofErr w:type="gramStart"/>
      <w:r>
        <w:rPr>
          <w:rFonts w:ascii="Calibri" w:eastAsia="Calibri" w:hAnsi="Calibri" w:cs="Calibri"/>
          <w:sz w:val="32"/>
        </w:rPr>
        <w:t>içerisinde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sağlamderi</w:t>
      </w:r>
      <w:proofErr w:type="spellEnd"/>
      <w:r>
        <w:rPr>
          <w:rFonts w:ascii="Calibri" w:eastAsia="Calibri" w:hAnsi="Calibri" w:cs="Calibri"/>
          <w:sz w:val="32"/>
        </w:rPr>
        <w:t xml:space="preserve"> dokusunun </w:t>
      </w:r>
      <w:proofErr w:type="spellStart"/>
      <w:r>
        <w:rPr>
          <w:rFonts w:ascii="Calibri" w:eastAsia="Calibri" w:hAnsi="Calibri" w:cs="Calibri"/>
          <w:sz w:val="32"/>
        </w:rPr>
        <w:t>tümkalınlığını</w:t>
      </w:r>
      <w:proofErr w:type="spellEnd"/>
      <w:r>
        <w:rPr>
          <w:rFonts w:ascii="Calibri" w:eastAsia="Calibri" w:hAnsi="Calibri" w:cs="Calibri"/>
          <w:sz w:val="32"/>
        </w:rPr>
        <w:t xml:space="preserve"> yok eden sıvı bir madde 10.000 litrelik sabit tankta taşınacaktır. Buna göre aşağıdakilerden hangileri doğrudur?</w:t>
      </w:r>
    </w:p>
    <w:p w:rsidR="0010029B" w:rsidRDefault="00521898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Cevap D Önce bu </w:t>
      </w:r>
      <w:proofErr w:type="gramStart"/>
      <w:r>
        <w:rPr>
          <w:rFonts w:ascii="Calibri" w:eastAsia="Calibri" w:hAnsi="Calibri" w:cs="Calibri"/>
          <w:sz w:val="32"/>
        </w:rPr>
        <w:t>iki  karışımın</w:t>
      </w:r>
      <w:proofErr w:type="gramEnd"/>
      <w:r>
        <w:rPr>
          <w:rFonts w:ascii="Calibri" w:eastAsia="Calibri" w:hAnsi="Calibri" w:cs="Calibri"/>
          <w:sz w:val="32"/>
        </w:rPr>
        <w:t xml:space="preserve"> UN numarasını bulalım.</w:t>
      </w:r>
    </w:p>
    <w:p w:rsidR="0010029B" w:rsidRDefault="002C34D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</w:t>
      </w:r>
      <w:proofErr w:type="gramStart"/>
      <w:r w:rsidR="00521898">
        <w:rPr>
          <w:rFonts w:ascii="Calibri" w:eastAsia="Calibri" w:hAnsi="Calibri" w:cs="Calibri"/>
          <w:sz w:val="32"/>
        </w:rPr>
        <w:t>Madde :  LD50</w:t>
      </w:r>
      <w:proofErr w:type="gramEnd"/>
      <w:r w:rsidR="00521898">
        <w:rPr>
          <w:rFonts w:ascii="Calibri" w:eastAsia="Calibri" w:hAnsi="Calibri" w:cs="Calibri"/>
          <w:sz w:val="32"/>
        </w:rPr>
        <w:t>(ağız yoluyla)=280 -&gt; Zehirlilik verdiği için Sınıf 6.1. Cilt I, Sf. 186’daki tabloya göre AG III olarak bulunur.</w:t>
      </w:r>
    </w:p>
    <w:p w:rsidR="0010029B" w:rsidRDefault="002C34D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</w:t>
      </w:r>
      <w:r w:rsidR="00521898">
        <w:rPr>
          <w:rFonts w:ascii="Calibri" w:eastAsia="Calibri" w:hAnsi="Calibri" w:cs="Calibri"/>
          <w:sz w:val="32"/>
        </w:rPr>
        <w:t xml:space="preserve">Madde:  30sn temas süresi, 15dk gözlem süresi -&gt; Temas zamanı verdiğinden </w:t>
      </w:r>
      <w:proofErr w:type="gramStart"/>
      <w:r w:rsidR="00521898">
        <w:rPr>
          <w:rFonts w:ascii="Calibri" w:eastAsia="Calibri" w:hAnsi="Calibri" w:cs="Calibri"/>
          <w:sz w:val="32"/>
        </w:rPr>
        <w:t>dolayı  Sınıf</w:t>
      </w:r>
      <w:proofErr w:type="gramEnd"/>
      <w:r w:rsidR="00521898">
        <w:rPr>
          <w:rFonts w:ascii="Calibri" w:eastAsia="Calibri" w:hAnsi="Calibri" w:cs="Calibri"/>
          <w:sz w:val="32"/>
        </w:rPr>
        <w:t xml:space="preserve"> 8. Cilt I, Sf. 236’daki tabloya göre AG I bulunur.</w:t>
      </w:r>
    </w:p>
    <w:p w:rsidR="0010029B" w:rsidRDefault="002C34D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</w:t>
      </w:r>
      <w:r w:rsidR="00521898">
        <w:rPr>
          <w:rFonts w:ascii="Calibri" w:eastAsia="Calibri" w:hAnsi="Calibri" w:cs="Calibri"/>
          <w:sz w:val="32"/>
        </w:rPr>
        <w:t xml:space="preserve">Madde:   LD50(deri yoluyla)=120 -&gt; Zehirlilik verdiğinden </w:t>
      </w:r>
      <w:proofErr w:type="gramStart"/>
      <w:r w:rsidR="00521898">
        <w:rPr>
          <w:rFonts w:ascii="Calibri" w:eastAsia="Calibri" w:hAnsi="Calibri" w:cs="Calibri"/>
          <w:sz w:val="32"/>
        </w:rPr>
        <w:t>dolayı  Sınıf</w:t>
      </w:r>
      <w:proofErr w:type="gramEnd"/>
      <w:r w:rsidR="00521898">
        <w:rPr>
          <w:rFonts w:ascii="Calibri" w:eastAsia="Calibri" w:hAnsi="Calibri" w:cs="Calibri"/>
          <w:sz w:val="32"/>
        </w:rPr>
        <w:t xml:space="preserve"> 6.1. Cilt I, Sf. 186’daki tabloya göre AG II olarak bulunur. . </w:t>
      </w:r>
    </w:p>
    <w:p w:rsidR="0010029B" w:rsidRDefault="002C34D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3.</w:t>
      </w:r>
      <w:proofErr w:type="gramStart"/>
      <w:r w:rsidR="00521898">
        <w:rPr>
          <w:rFonts w:ascii="Calibri" w:eastAsia="Calibri" w:hAnsi="Calibri" w:cs="Calibri"/>
          <w:sz w:val="32"/>
        </w:rPr>
        <w:t>Adım ;</w:t>
      </w:r>
      <w:proofErr w:type="gramEnd"/>
      <w:r w:rsidR="00521898">
        <w:rPr>
          <w:rFonts w:ascii="Calibri" w:eastAsia="Calibri" w:hAnsi="Calibri" w:cs="Calibri"/>
          <w:sz w:val="32"/>
        </w:rPr>
        <w:t xml:space="preserve"> </w:t>
      </w:r>
    </w:p>
    <w:p w:rsidR="0010029B" w:rsidRDefault="00521898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Cilt I, Sf. 102, karışım tablosunda önce ilk 2 maddeyi, daha sonar buradan çıkan sonuçla 3. Maddeyi karşılaştırarak karışımın </w:t>
      </w:r>
      <w:r>
        <w:rPr>
          <w:rFonts w:ascii="Calibri" w:eastAsia="Calibri" w:hAnsi="Calibri" w:cs="Calibri"/>
          <w:sz w:val="32"/>
        </w:rPr>
        <w:lastRenderedPageBreak/>
        <w:t xml:space="preserve">sınıfını ve AG2 olduğunu buluruz.  Buna göre tehlike önceliği tablosundan </w:t>
      </w:r>
      <w:proofErr w:type="gramStart"/>
      <w:r>
        <w:rPr>
          <w:rFonts w:ascii="Calibri" w:eastAsia="Calibri" w:hAnsi="Calibri" w:cs="Calibri"/>
          <w:sz w:val="32"/>
        </w:rPr>
        <w:t>6.1</w:t>
      </w:r>
      <w:proofErr w:type="gramEnd"/>
      <w:r>
        <w:rPr>
          <w:rFonts w:ascii="Calibri" w:eastAsia="Calibri" w:hAnsi="Calibri" w:cs="Calibri"/>
          <w:sz w:val="32"/>
        </w:rPr>
        <w:t>, III x 8, I = 8, I olarak buluruz. 8, I x 6.1, II(</w:t>
      </w:r>
      <w:proofErr w:type="spellStart"/>
      <w:r>
        <w:rPr>
          <w:rFonts w:ascii="Calibri" w:eastAsia="Calibri" w:hAnsi="Calibri" w:cs="Calibri"/>
          <w:sz w:val="32"/>
        </w:rPr>
        <w:t>dermal</w:t>
      </w:r>
      <w:proofErr w:type="spellEnd"/>
      <w:r>
        <w:rPr>
          <w:rFonts w:ascii="Calibri" w:eastAsia="Calibri" w:hAnsi="Calibri" w:cs="Calibri"/>
          <w:sz w:val="32"/>
        </w:rPr>
        <w:t xml:space="preserve">) = 8, I ikincil riski “zehirli” (Tabloda KATI ve SIVI için ayrı sınıflar verilmiş, soruda bize karışımın SIVI olduğu söylendiğinden </w:t>
      </w:r>
      <w:proofErr w:type="gramStart"/>
      <w:r>
        <w:rPr>
          <w:rFonts w:ascii="Calibri" w:eastAsia="Calibri" w:hAnsi="Calibri" w:cs="Calibri"/>
          <w:sz w:val="32"/>
        </w:rPr>
        <w:t>dolayı   son</w:t>
      </w:r>
      <w:proofErr w:type="gramEnd"/>
      <w:r>
        <w:rPr>
          <w:rFonts w:ascii="Calibri" w:eastAsia="Calibri" w:hAnsi="Calibri" w:cs="Calibri"/>
          <w:sz w:val="32"/>
        </w:rPr>
        <w:t xml:space="preserve"> maddemizi 8, I olarak belirledik.) Cilt I, Sf. 238, Sınıf 8 toplu kayıt listesinden ikincil riski “zehirli” olanlara bakmamız gerekiyor.  Karışım sonucu ortaya çıkan </w:t>
      </w:r>
      <w:proofErr w:type="gramStart"/>
      <w:r>
        <w:rPr>
          <w:rFonts w:ascii="Calibri" w:eastAsia="Calibri" w:hAnsi="Calibri" w:cs="Calibri"/>
          <w:sz w:val="32"/>
        </w:rPr>
        <w:t>maddemiz  sıvı</w:t>
      </w:r>
      <w:proofErr w:type="gramEnd"/>
      <w:r>
        <w:rPr>
          <w:rFonts w:ascii="Calibri" w:eastAsia="Calibri" w:hAnsi="Calibri" w:cs="Calibri"/>
          <w:sz w:val="32"/>
        </w:rPr>
        <w:t xml:space="preserve"> olduğundan dolayı  CT1 sınıflandırma kodundan UN numarası belirlememiz gerekli. Herhangi bir özel isim belirtilmediğinden </w:t>
      </w:r>
      <w:proofErr w:type="gramStart"/>
      <w:r>
        <w:rPr>
          <w:rFonts w:ascii="Calibri" w:eastAsia="Calibri" w:hAnsi="Calibri" w:cs="Calibri"/>
          <w:sz w:val="32"/>
        </w:rPr>
        <w:t>dolayı  en</w:t>
      </w:r>
      <w:proofErr w:type="gramEnd"/>
      <w:r>
        <w:rPr>
          <w:rFonts w:ascii="Calibri" w:eastAsia="Calibri" w:hAnsi="Calibri" w:cs="Calibri"/>
          <w:sz w:val="32"/>
        </w:rPr>
        <w:t xml:space="preserve"> genel olan UN 2922 </w:t>
      </w:r>
      <w:proofErr w:type="spellStart"/>
      <w:r>
        <w:rPr>
          <w:rFonts w:ascii="Calibri" w:eastAsia="Calibri" w:hAnsi="Calibri" w:cs="Calibri"/>
          <w:sz w:val="32"/>
        </w:rPr>
        <w:t>yi</w:t>
      </w:r>
      <w:proofErr w:type="spellEnd"/>
      <w:r>
        <w:rPr>
          <w:rFonts w:ascii="Calibri" w:eastAsia="Calibri" w:hAnsi="Calibri" w:cs="Calibri"/>
          <w:sz w:val="32"/>
        </w:rPr>
        <w:t xml:space="preserve"> seçmemiz gerekiyor.  Karışım -&gt; UN 2922 AŞINDIRICI SIVI, ZEHİRLİ, B.B.B</w:t>
      </w:r>
      <w:proofErr w:type="gramStart"/>
      <w:r>
        <w:rPr>
          <w:rFonts w:ascii="Calibri" w:eastAsia="Calibri" w:hAnsi="Calibri" w:cs="Calibri"/>
          <w:sz w:val="32"/>
        </w:rPr>
        <w:t>.,</w:t>
      </w:r>
      <w:proofErr w:type="gramEnd"/>
      <w:r>
        <w:rPr>
          <w:rFonts w:ascii="Calibri" w:eastAsia="Calibri" w:hAnsi="Calibri" w:cs="Calibri"/>
          <w:sz w:val="32"/>
        </w:rPr>
        <w:t xml:space="preserve"> AG I </w:t>
      </w:r>
      <w:proofErr w:type="spellStart"/>
      <w:r>
        <w:rPr>
          <w:rFonts w:ascii="Calibri" w:eastAsia="Calibri" w:hAnsi="Calibri" w:cs="Calibri"/>
          <w:sz w:val="32"/>
        </w:rPr>
        <w:t>I</w:t>
      </w:r>
      <w:proofErr w:type="spellEnd"/>
      <w:r>
        <w:rPr>
          <w:rFonts w:ascii="Calibri" w:eastAsia="Calibri" w:hAnsi="Calibri" w:cs="Calibri"/>
          <w:sz w:val="32"/>
        </w:rPr>
        <w:t xml:space="preserve"> Buna göre </w:t>
      </w:r>
    </w:p>
    <w:p w:rsidR="0010029B" w:rsidRDefault="00521898">
      <w:pPr>
        <w:numPr>
          <w:ilvl w:val="0"/>
          <w:numId w:val="13"/>
        </w:numPr>
        <w:ind w:left="144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Turuncu renkli plakanın taşınması gerekliliğini Cilt II, Sf. 232,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5.3.2.1.2’den anlarız. Tablo A Sütun 20’de tehlike tanımlama numarası 886 olarak belirtilmiş.  Aracın ön ve arka kısmına 886/2922 yazılı turuncu plaka gelmesi gerekiyor.  </w:t>
      </w:r>
    </w:p>
    <w:p w:rsidR="0010029B" w:rsidRDefault="00521898">
      <w:pPr>
        <w:numPr>
          <w:ilvl w:val="0"/>
          <w:numId w:val="13"/>
        </w:numPr>
        <w:ind w:left="144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12’ </w:t>
      </w:r>
      <w:proofErr w:type="spellStart"/>
      <w:proofErr w:type="gramStart"/>
      <w:r>
        <w:rPr>
          <w:rFonts w:ascii="Calibri" w:eastAsia="Calibri" w:hAnsi="Calibri" w:cs="Calibri"/>
          <w:sz w:val="32"/>
        </w:rPr>
        <w:t>yegöre</w:t>
      </w:r>
      <w:proofErr w:type="spellEnd"/>
      <w:r>
        <w:rPr>
          <w:rFonts w:ascii="Calibri" w:eastAsia="Calibri" w:hAnsi="Calibri" w:cs="Calibri"/>
          <w:sz w:val="32"/>
        </w:rPr>
        <w:t xml:space="preserve">  tank</w:t>
      </w:r>
      <w:proofErr w:type="gramEnd"/>
      <w:r>
        <w:rPr>
          <w:rFonts w:ascii="Calibri" w:eastAsia="Calibri" w:hAnsi="Calibri" w:cs="Calibri"/>
          <w:sz w:val="32"/>
        </w:rPr>
        <w:t xml:space="preserve"> kodu minimum L10BH olarak belirtilmiş. Cilt II, Sf. 193’teki tank hiyerarşisine göre H yerine N’yi kullanamayız.</w:t>
      </w:r>
    </w:p>
    <w:p w:rsidR="0010029B" w:rsidRDefault="00521898">
      <w:pPr>
        <w:numPr>
          <w:ilvl w:val="0"/>
          <w:numId w:val="13"/>
        </w:numPr>
        <w:ind w:left="144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14’de bu </w:t>
      </w:r>
      <w:proofErr w:type="gramStart"/>
      <w:r>
        <w:rPr>
          <w:rFonts w:ascii="Calibri" w:eastAsia="Calibri" w:hAnsi="Calibri" w:cs="Calibri"/>
          <w:sz w:val="32"/>
        </w:rPr>
        <w:t>maddemiz  için</w:t>
      </w:r>
      <w:proofErr w:type="gramEnd"/>
      <w:r>
        <w:rPr>
          <w:rFonts w:ascii="Calibri" w:eastAsia="Calibri" w:hAnsi="Calibri" w:cs="Calibri"/>
          <w:sz w:val="32"/>
        </w:rPr>
        <w:t xml:space="preserve"> AT tipi araca onay verildiği görülüyor. Cilt II, Sf. 529,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7.4.2’ye göre AT aracı </w:t>
      </w:r>
      <w:proofErr w:type="gramStart"/>
      <w:r>
        <w:rPr>
          <w:rFonts w:ascii="Calibri" w:eastAsia="Calibri" w:hAnsi="Calibri" w:cs="Calibri"/>
          <w:sz w:val="32"/>
        </w:rPr>
        <w:t>yerine  FL</w:t>
      </w:r>
      <w:proofErr w:type="gramEnd"/>
      <w:r>
        <w:rPr>
          <w:rFonts w:ascii="Calibri" w:eastAsia="Calibri" w:hAnsi="Calibri" w:cs="Calibri"/>
          <w:sz w:val="32"/>
        </w:rPr>
        <w:t xml:space="preserve"> aracı kullanabiliriz.</w:t>
      </w:r>
    </w:p>
    <w:p w:rsidR="0010029B" w:rsidRDefault="00521898">
      <w:pPr>
        <w:numPr>
          <w:ilvl w:val="0"/>
          <w:numId w:val="13"/>
        </w:numPr>
        <w:ind w:left="1440" w:hanging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Tablo A Sütun 19’daki S14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 xml:space="preserve"> hükmüne(Cilt II, Sf. 566) </w:t>
      </w:r>
      <w:proofErr w:type="gramStart"/>
      <w:r>
        <w:rPr>
          <w:rFonts w:ascii="Calibri" w:eastAsia="Calibri" w:hAnsi="Calibri" w:cs="Calibri"/>
          <w:sz w:val="32"/>
        </w:rPr>
        <w:t>göre  bizi</w:t>
      </w:r>
      <w:proofErr w:type="gramEnd"/>
      <w:r>
        <w:rPr>
          <w:rFonts w:ascii="Calibri" w:eastAsia="Calibri" w:hAnsi="Calibri" w:cs="Calibri"/>
          <w:sz w:val="32"/>
        </w:rPr>
        <w:t xml:space="preserve"> bölüm 8.4’e gönderiyor. Cilt II, Sf. 561,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8.4.1.’e göre bu ifade doğrudur. V-Yanlış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Tünel kodu(C/D)</w:t>
      </w:r>
    </w:p>
    <w:p w:rsidR="0010029B" w:rsidRDefault="0010029B">
      <w:pPr>
        <w:rPr>
          <w:rFonts w:ascii="Calibri" w:eastAsia="Calibri" w:hAnsi="Calibri" w:cs="Calibri"/>
        </w:rPr>
      </w:pPr>
    </w:p>
    <w:p w:rsidR="0010029B" w:rsidRDefault="0010029B">
      <w:pPr>
        <w:rPr>
          <w:rFonts w:ascii="Calibri" w:eastAsia="Calibri" w:hAnsi="Calibri" w:cs="Calibri"/>
        </w:rPr>
      </w:pPr>
    </w:p>
    <w:sectPr w:rsidR="0010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121"/>
    <w:multiLevelType w:val="multilevel"/>
    <w:tmpl w:val="ADE26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A5FD7"/>
    <w:multiLevelType w:val="multilevel"/>
    <w:tmpl w:val="31E8E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66D8A"/>
    <w:multiLevelType w:val="hybridMultilevel"/>
    <w:tmpl w:val="491E8A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D5FE3"/>
    <w:multiLevelType w:val="multilevel"/>
    <w:tmpl w:val="BD063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66222"/>
    <w:multiLevelType w:val="multilevel"/>
    <w:tmpl w:val="FB28C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2231F"/>
    <w:multiLevelType w:val="multilevel"/>
    <w:tmpl w:val="4DD8F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B1C4B"/>
    <w:multiLevelType w:val="multilevel"/>
    <w:tmpl w:val="1B224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B0F24"/>
    <w:multiLevelType w:val="multilevel"/>
    <w:tmpl w:val="3A3EA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F4F68"/>
    <w:multiLevelType w:val="multilevel"/>
    <w:tmpl w:val="32E86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CE54E6"/>
    <w:multiLevelType w:val="multilevel"/>
    <w:tmpl w:val="9170D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F5686"/>
    <w:multiLevelType w:val="multilevel"/>
    <w:tmpl w:val="29BEC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3A3C9C"/>
    <w:multiLevelType w:val="multilevel"/>
    <w:tmpl w:val="D04EF83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B1851"/>
    <w:multiLevelType w:val="multilevel"/>
    <w:tmpl w:val="328CA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93C61"/>
    <w:multiLevelType w:val="multilevel"/>
    <w:tmpl w:val="2C447716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75566"/>
    <w:multiLevelType w:val="multilevel"/>
    <w:tmpl w:val="D25A6EFC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E21E14"/>
    <w:multiLevelType w:val="hybridMultilevel"/>
    <w:tmpl w:val="E0940832"/>
    <w:lvl w:ilvl="0" w:tplc="AF305E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F70A5"/>
    <w:multiLevelType w:val="multilevel"/>
    <w:tmpl w:val="5DA4E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41283D"/>
    <w:multiLevelType w:val="multilevel"/>
    <w:tmpl w:val="B1DE2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E7122C"/>
    <w:multiLevelType w:val="multilevel"/>
    <w:tmpl w:val="A828A718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F0452"/>
    <w:multiLevelType w:val="multilevel"/>
    <w:tmpl w:val="DCF8A466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11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29B"/>
    <w:rsid w:val="0010029B"/>
    <w:rsid w:val="001150AB"/>
    <w:rsid w:val="00250480"/>
    <w:rsid w:val="002C34D4"/>
    <w:rsid w:val="003339C4"/>
    <w:rsid w:val="00521898"/>
    <w:rsid w:val="005B4DBC"/>
    <w:rsid w:val="0071065A"/>
    <w:rsid w:val="00814F24"/>
    <w:rsid w:val="00A42225"/>
    <w:rsid w:val="00A631C1"/>
    <w:rsid w:val="00B93DFD"/>
    <w:rsid w:val="00BC2086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incinet</cp:lastModifiedBy>
  <cp:revision>4</cp:revision>
  <dcterms:created xsi:type="dcterms:W3CDTF">2018-09-28T10:14:00Z</dcterms:created>
  <dcterms:modified xsi:type="dcterms:W3CDTF">2018-10-29T14:39:00Z</dcterms:modified>
</cp:coreProperties>
</file>