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48B" w:rsidRPr="00FE53D9" w:rsidRDefault="00BE3698" w:rsidP="00FE53D9">
      <w:pPr>
        <w:pStyle w:val="ListeParagraf"/>
        <w:numPr>
          <w:ilvl w:val="0"/>
          <w:numId w:val="11"/>
        </w:numPr>
        <w:tabs>
          <w:tab w:val="left" w:pos="119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E53D9">
        <w:rPr>
          <w:rFonts w:ascii="Times New Roman" w:eastAsia="Times New Roman" w:hAnsi="Times New Roman" w:cs="Times New Roman"/>
          <w:b/>
          <w:sz w:val="24"/>
        </w:rPr>
        <w:t>Aşağıdaki durumlardan hangisinde 3H2 kodlu ambalajlar</w:t>
      </w:r>
      <w:r w:rsidRPr="00FE53D9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FE53D9">
        <w:rPr>
          <w:rFonts w:ascii="Times New Roman" w:eastAsia="Times New Roman" w:hAnsi="Times New Roman" w:cs="Times New Roman"/>
          <w:b/>
          <w:sz w:val="24"/>
        </w:rPr>
        <w:t>kullanılamaz? (9nisan 2016)</w:t>
      </w:r>
    </w:p>
    <w:p w:rsidR="0082148B" w:rsidRDefault="0082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2148B" w:rsidRDefault="00BE3698" w:rsidP="00FE53D9">
      <w:pPr>
        <w:numPr>
          <w:ilvl w:val="0"/>
          <w:numId w:val="12"/>
        </w:numPr>
        <w:tabs>
          <w:tab w:val="left" w:pos="1916"/>
          <w:tab w:val="left" w:pos="1917"/>
        </w:tabs>
        <w:spacing w:after="0" w:line="240" w:lineRule="auto"/>
        <w:ind w:left="1080" w:hanging="5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UN 1261 kodlu maddelerin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taşınmasında.</w:t>
      </w:r>
    </w:p>
    <w:p w:rsidR="0082148B" w:rsidRDefault="00BE3698" w:rsidP="00FE53D9">
      <w:pPr>
        <w:numPr>
          <w:ilvl w:val="0"/>
          <w:numId w:val="12"/>
        </w:numPr>
        <w:tabs>
          <w:tab w:val="left" w:pos="1916"/>
          <w:tab w:val="left" w:pos="1917"/>
        </w:tabs>
        <w:spacing w:before="43" w:after="0" w:line="240" w:lineRule="auto"/>
        <w:ind w:left="1080" w:hanging="61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Hava tahliyesi olması durumunda UN 2014 kodlu maddelerin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taşınmasında.</w:t>
      </w:r>
    </w:p>
    <w:p w:rsidR="0082148B" w:rsidRDefault="00BE3698" w:rsidP="00FE53D9">
      <w:pPr>
        <w:numPr>
          <w:ilvl w:val="0"/>
          <w:numId w:val="12"/>
        </w:numPr>
        <w:tabs>
          <w:tab w:val="left" w:pos="1916"/>
          <w:tab w:val="left" w:pos="1917"/>
        </w:tabs>
        <w:spacing w:before="43" w:after="0" w:line="240" w:lineRule="auto"/>
        <w:ind w:left="1080" w:hanging="7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Katı olmayan UN 2304 kodlu maddelerin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taşınmasında.</w:t>
      </w:r>
    </w:p>
    <w:p w:rsidR="0082148B" w:rsidRDefault="00BE3698" w:rsidP="00FE53D9">
      <w:pPr>
        <w:numPr>
          <w:ilvl w:val="0"/>
          <w:numId w:val="12"/>
        </w:numPr>
        <w:tabs>
          <w:tab w:val="left" w:pos="1916"/>
          <w:tab w:val="left" w:pos="1917"/>
        </w:tabs>
        <w:spacing w:before="41" w:after="0"/>
        <w:ind w:left="1080" w:right="905" w:hanging="70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Hava tahliyesi olması durumunda UN 1791 numaralı, Ambalaj Grubu II maddelerin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taşınmasında.</w:t>
      </w:r>
    </w:p>
    <w:p w:rsidR="0082148B" w:rsidRDefault="00BE3698" w:rsidP="00FE53D9">
      <w:pPr>
        <w:numPr>
          <w:ilvl w:val="0"/>
          <w:numId w:val="12"/>
        </w:numPr>
        <w:tabs>
          <w:tab w:val="left" w:pos="1916"/>
          <w:tab w:val="left" w:pos="1917"/>
        </w:tabs>
        <w:spacing w:before="2" w:after="0" w:line="278" w:lineRule="auto"/>
        <w:ind w:left="1080" w:right="814" w:hanging="60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Yapım tarihi itibariyle azami 5 yıl süreyle UN 1203 numaralı maddelerin taşınmasında.</w:t>
      </w:r>
    </w:p>
    <w:p w:rsidR="0082148B" w:rsidRDefault="00BE3698">
      <w:pPr>
        <w:tabs>
          <w:tab w:val="left" w:pos="2600"/>
          <w:tab w:val="left" w:pos="4141"/>
          <w:tab w:val="left" w:pos="5968"/>
          <w:tab w:val="left" w:pos="7744"/>
        </w:tabs>
        <w:spacing w:before="199"/>
        <w:ind w:left="102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A. </w:t>
      </w:r>
      <w:r>
        <w:rPr>
          <w:rFonts w:ascii="Times New Roman" w:eastAsia="Times New Roman" w:hAnsi="Times New Roman" w:cs="Times New Roman"/>
          <w:sz w:val="24"/>
        </w:rPr>
        <w:t>I, II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IV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B. </w:t>
      </w:r>
      <w:r>
        <w:rPr>
          <w:rFonts w:ascii="Times New Roman" w:eastAsia="Times New Roman" w:hAnsi="Times New Roman" w:cs="Times New Roman"/>
          <w:sz w:val="24"/>
        </w:rPr>
        <w:t>I,  II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C. </w:t>
      </w:r>
      <w:r>
        <w:rPr>
          <w:rFonts w:ascii="Times New Roman" w:eastAsia="Times New Roman" w:hAnsi="Times New Roman" w:cs="Times New Roman"/>
          <w:sz w:val="24"/>
        </w:rPr>
        <w:t>I, III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 w:rsidR="008453AA">
        <w:rPr>
          <w:rFonts w:ascii="Times New Roman" w:eastAsia="Times New Roman" w:hAnsi="Times New Roman" w:cs="Times New Roman"/>
          <w:sz w:val="24"/>
        </w:rPr>
        <w:t xml:space="preserve">IV  </w:t>
      </w:r>
      <w:r>
        <w:rPr>
          <w:rFonts w:ascii="Times New Roman" w:eastAsia="Times New Roman" w:hAnsi="Times New Roman" w:cs="Times New Roman"/>
          <w:b/>
          <w:sz w:val="24"/>
        </w:rPr>
        <w:t>D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III, IV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8453AA">
        <w:rPr>
          <w:rFonts w:ascii="Times New Roman" w:eastAsia="Times New Roman" w:hAnsi="Times New Roman" w:cs="Times New Roman"/>
          <w:sz w:val="24"/>
        </w:rPr>
        <w:t xml:space="preserve">V </w:t>
      </w:r>
      <w:r>
        <w:rPr>
          <w:rFonts w:ascii="Times New Roman" w:eastAsia="Times New Roman" w:hAnsi="Times New Roman" w:cs="Times New Roman"/>
          <w:b/>
          <w:sz w:val="24"/>
        </w:rPr>
        <w:t xml:space="preserve">E. </w:t>
      </w:r>
      <w:r>
        <w:rPr>
          <w:rFonts w:ascii="Times New Roman" w:eastAsia="Times New Roman" w:hAnsi="Times New Roman" w:cs="Times New Roman"/>
          <w:sz w:val="24"/>
        </w:rPr>
        <w:t>I ve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III</w:t>
      </w:r>
    </w:p>
    <w:p w:rsidR="0082148B" w:rsidRDefault="00BE36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Cevap E… 3H2 sökülebilir başlıklı plastik ambalajlar P ambalajlama talimatları içerisinde bulunmaktadır. Bu maddelerde verilen UN numaraları için Tablo A Sütun 8’deki P ambalajlama talimatlarına ve sütun9a’daki özel </w:t>
      </w:r>
      <w:proofErr w:type="gramStart"/>
      <w:r>
        <w:rPr>
          <w:rFonts w:ascii="Times New Roman" w:eastAsia="Times New Roman" w:hAnsi="Times New Roman" w:cs="Times New Roman"/>
          <w:sz w:val="24"/>
        </w:rPr>
        <w:t>ambalajlama  hükümlerine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bakmamız gerekiyor.</w:t>
      </w:r>
    </w:p>
    <w:p w:rsidR="0082148B" w:rsidRDefault="00BE36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I-Sütun8 P001 ambalajlama talimatı ve RR2 özel ambalajlama hükmü  var</w:t>
      </w:r>
      <w:proofErr w:type="gramStart"/>
      <w:r>
        <w:rPr>
          <w:rFonts w:ascii="Times New Roman" w:eastAsia="Times New Roman" w:hAnsi="Times New Roman" w:cs="Times New Roman"/>
          <w:sz w:val="24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RR2 özel ambalajlama hükmüne </w:t>
      </w:r>
      <w:proofErr w:type="gramStart"/>
      <w:r>
        <w:rPr>
          <w:rFonts w:ascii="Times New Roman" w:eastAsia="Times New Roman" w:hAnsi="Times New Roman" w:cs="Times New Roman"/>
          <w:sz w:val="24"/>
        </w:rPr>
        <w:t>baktığımızda  3H2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bidondur. (Cilt II, Sf. 269) Kodu 3 ile </w:t>
      </w:r>
      <w:proofErr w:type="gramStart"/>
      <w:r>
        <w:rPr>
          <w:rFonts w:ascii="Times New Roman" w:eastAsia="Times New Roman" w:hAnsi="Times New Roman" w:cs="Times New Roman"/>
          <w:sz w:val="24"/>
        </w:rPr>
        <w:t>başlayan  kullanılamaz</w:t>
      </w:r>
      <w:proofErr w:type="gramEnd"/>
      <w:r>
        <w:rPr>
          <w:rFonts w:ascii="Times New Roman" w:eastAsia="Times New Roman" w:hAnsi="Times New Roman" w:cs="Times New Roman"/>
          <w:sz w:val="24"/>
        </w:rPr>
        <w:t>.(Cilt II, Sf. 38)</w:t>
      </w:r>
    </w:p>
    <w:p w:rsidR="0082148B" w:rsidRDefault="00BE36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II-Sütun 8 ‘ de P504 </w:t>
      </w:r>
      <w:proofErr w:type="gramStart"/>
      <w:r>
        <w:rPr>
          <w:rFonts w:ascii="Times New Roman" w:eastAsia="Times New Roman" w:hAnsi="Times New Roman" w:cs="Times New Roman"/>
          <w:sz w:val="24"/>
        </w:rPr>
        <w:t>ambalajlama  talimatı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ve PP10 özel hükmü bulunuyor. Talimat içerisinde 3H2’ye izin verildiği için kullanılabilir. (Cilt II, Sf. 102)</w:t>
      </w:r>
    </w:p>
    <w:p w:rsidR="0082148B" w:rsidRDefault="00BE36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III-Bu maddenin Sütun 8’ i boş, demek oluyor ki ambalajlarda taşınmasına </w:t>
      </w:r>
      <w:proofErr w:type="spellStart"/>
      <w:r>
        <w:rPr>
          <w:rFonts w:ascii="Times New Roman" w:eastAsia="Times New Roman" w:hAnsi="Times New Roman" w:cs="Times New Roman"/>
          <w:sz w:val="24"/>
        </w:rPr>
        <w:t>müsade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verilmiyor. 3H2 kullanılamaz. </w:t>
      </w:r>
    </w:p>
    <w:p w:rsidR="0082148B" w:rsidRDefault="00BE36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IV-Sütun 8’ de P001 ambalajlama talimatı ve PP10 özel hükmü var. P001 ambalajlama talimatı içinde  3H2’ ye izin verildiği </w:t>
      </w:r>
      <w:proofErr w:type="gramStart"/>
      <w:r>
        <w:rPr>
          <w:rFonts w:ascii="Times New Roman" w:eastAsia="Times New Roman" w:hAnsi="Times New Roman" w:cs="Times New Roman"/>
          <w:sz w:val="24"/>
        </w:rPr>
        <w:t>görülüyor ; bunun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için kullanılabilir. (Cilt II, Sf. 38) </w:t>
      </w:r>
    </w:p>
    <w:p w:rsidR="0082148B" w:rsidRDefault="00BE36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V-P001 ambalajlama talimatı var. Talimat içerisinde 3H2’ye izin verildiğine göre kullanılabilir(Cilt II, Sf. 38). Plastik bidonların kullanım </w:t>
      </w:r>
      <w:proofErr w:type="gramStart"/>
      <w:r>
        <w:rPr>
          <w:rFonts w:ascii="Times New Roman" w:eastAsia="Times New Roman" w:hAnsi="Times New Roman" w:cs="Times New Roman"/>
          <w:sz w:val="24"/>
        </w:rPr>
        <w:t>süresi  5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senedir (Cilt II, Sf. 8, </w:t>
      </w:r>
      <w:proofErr w:type="spellStart"/>
      <w:r>
        <w:rPr>
          <w:rFonts w:ascii="Times New Roman" w:eastAsia="Times New Roman" w:hAnsi="Times New Roman" w:cs="Times New Roman"/>
          <w:sz w:val="24"/>
        </w:rPr>
        <w:t>Ref</w:t>
      </w:r>
      <w:proofErr w:type="spellEnd"/>
      <w:r>
        <w:rPr>
          <w:rFonts w:ascii="Times New Roman" w:eastAsia="Times New Roman" w:hAnsi="Times New Roman" w:cs="Times New Roman"/>
          <w:sz w:val="24"/>
        </w:rPr>
        <w:t>. 4.1.1.15</w:t>
      </w:r>
      <w:proofErr w:type="gramStart"/>
      <w:r>
        <w:rPr>
          <w:rFonts w:ascii="Times New Roman" w:eastAsia="Times New Roman" w:hAnsi="Times New Roman" w:cs="Times New Roman"/>
          <w:sz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3H2 kullanılabilir. </w:t>
      </w:r>
    </w:p>
    <w:p w:rsidR="0082148B" w:rsidRDefault="0082148B">
      <w:pPr>
        <w:tabs>
          <w:tab w:val="left" w:pos="2600"/>
          <w:tab w:val="left" w:pos="4141"/>
          <w:tab w:val="left" w:pos="5968"/>
          <w:tab w:val="left" w:pos="7744"/>
        </w:tabs>
        <w:spacing w:before="199"/>
        <w:rPr>
          <w:rFonts w:ascii="Times New Roman" w:eastAsia="Times New Roman" w:hAnsi="Times New Roman" w:cs="Times New Roman"/>
          <w:sz w:val="24"/>
        </w:rPr>
      </w:pPr>
    </w:p>
    <w:p w:rsidR="0082148B" w:rsidRDefault="00342CA2" w:rsidP="00342CA2">
      <w:pPr>
        <w:tabs>
          <w:tab w:val="left" w:pos="1197"/>
        </w:tabs>
        <w:spacing w:before="213" w:after="0" w:line="240" w:lineRule="auto"/>
        <w:ind w:right="499"/>
        <w:rPr>
          <w:rFonts w:ascii="Times New Roman" w:eastAsia="Times New Roman" w:hAnsi="Times New Roman" w:cs="Times New Roman"/>
          <w:b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>2</w:t>
      </w:r>
      <w:proofErr w:type="gramStart"/>
      <w:r>
        <w:rPr>
          <w:rFonts w:ascii="Times New Roman" w:eastAsia="Times New Roman" w:hAnsi="Times New Roman" w:cs="Times New Roman"/>
          <w:b/>
          <w:sz w:val="25"/>
        </w:rPr>
        <w:t>..</w:t>
      </w:r>
      <w:proofErr w:type="gramEnd"/>
      <w:r>
        <w:rPr>
          <w:rFonts w:ascii="Times New Roman" w:eastAsia="Times New Roman" w:hAnsi="Times New Roman" w:cs="Times New Roman"/>
          <w:b/>
          <w:sz w:val="25"/>
        </w:rPr>
        <w:t xml:space="preserve"> </w:t>
      </w:r>
      <w:r w:rsidR="00BE3698">
        <w:rPr>
          <w:rFonts w:ascii="Times New Roman" w:eastAsia="Times New Roman" w:hAnsi="Times New Roman" w:cs="Times New Roman"/>
          <w:b/>
          <w:sz w:val="25"/>
        </w:rPr>
        <w:t xml:space="preserve">UN 2287 </w:t>
      </w:r>
      <w:proofErr w:type="spellStart"/>
      <w:r w:rsidR="00BE3698">
        <w:rPr>
          <w:rFonts w:ascii="Times New Roman" w:eastAsia="Times New Roman" w:hAnsi="Times New Roman" w:cs="Times New Roman"/>
          <w:b/>
          <w:sz w:val="25"/>
        </w:rPr>
        <w:t>nolu</w:t>
      </w:r>
      <w:proofErr w:type="spellEnd"/>
      <w:r w:rsidR="00BE3698">
        <w:rPr>
          <w:rFonts w:ascii="Times New Roman" w:eastAsia="Times New Roman" w:hAnsi="Times New Roman" w:cs="Times New Roman"/>
          <w:b/>
          <w:sz w:val="25"/>
        </w:rPr>
        <w:t xml:space="preserve"> tehlikeli madde 2016 yılı içerisinde taşınacaktır. Bu maddeyi taşımak için aşağıdaki ambalajlardan hangisi</w:t>
      </w:r>
      <w:r w:rsidR="00BE3698">
        <w:rPr>
          <w:rFonts w:ascii="Times New Roman" w:eastAsia="Times New Roman" w:hAnsi="Times New Roman" w:cs="Times New Roman"/>
          <w:b/>
          <w:spacing w:val="-4"/>
          <w:sz w:val="25"/>
        </w:rPr>
        <w:t xml:space="preserve"> </w:t>
      </w:r>
      <w:r w:rsidR="00BE3698">
        <w:rPr>
          <w:rFonts w:ascii="Times New Roman" w:eastAsia="Times New Roman" w:hAnsi="Times New Roman" w:cs="Times New Roman"/>
          <w:b/>
          <w:sz w:val="25"/>
        </w:rPr>
        <w:t xml:space="preserve">uygundur? (9 </w:t>
      </w:r>
      <w:proofErr w:type="gramStart"/>
      <w:r w:rsidR="00BE3698">
        <w:rPr>
          <w:rFonts w:ascii="Times New Roman" w:eastAsia="Times New Roman" w:hAnsi="Times New Roman" w:cs="Times New Roman"/>
          <w:b/>
          <w:sz w:val="25"/>
        </w:rPr>
        <w:t>nisan</w:t>
      </w:r>
      <w:proofErr w:type="gramEnd"/>
      <w:r w:rsidR="00BE3698">
        <w:rPr>
          <w:rFonts w:ascii="Times New Roman" w:eastAsia="Times New Roman" w:hAnsi="Times New Roman" w:cs="Times New Roman"/>
          <w:b/>
          <w:sz w:val="25"/>
        </w:rPr>
        <w:t xml:space="preserve"> 2016 iptal edilen soru)</w:t>
      </w:r>
    </w:p>
    <w:p w:rsidR="0082148B" w:rsidRDefault="0082148B">
      <w:pPr>
        <w:spacing w:before="4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2148B" w:rsidRDefault="00BE3698">
      <w:pPr>
        <w:tabs>
          <w:tab w:val="left" w:pos="1657"/>
        </w:tabs>
        <w:spacing w:before="1" w:after="0" w:line="240" w:lineRule="auto"/>
        <w:ind w:left="111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>A.</w:t>
      </w:r>
      <w:r>
        <w:rPr>
          <w:rFonts w:ascii="Times New Roman" w:eastAsia="Times New Roman" w:hAnsi="Times New Roman" w:cs="Times New Roman"/>
          <w:b/>
          <w:sz w:val="25"/>
        </w:rPr>
        <w:tab/>
      </w:r>
      <w:r>
        <w:rPr>
          <w:rFonts w:ascii="Times New Roman" w:eastAsia="Times New Roman" w:hAnsi="Times New Roman" w:cs="Times New Roman"/>
          <w:sz w:val="25"/>
        </w:rPr>
        <w:t>3B2T/Y1.</w:t>
      </w:r>
      <w:proofErr w:type="gramStart"/>
      <w:r>
        <w:rPr>
          <w:rFonts w:ascii="Times New Roman" w:eastAsia="Times New Roman" w:hAnsi="Times New Roman" w:cs="Times New Roman"/>
          <w:sz w:val="25"/>
        </w:rPr>
        <w:t>4/150/06</w:t>
      </w:r>
      <w:proofErr w:type="gramEnd"/>
      <w:r>
        <w:rPr>
          <w:rFonts w:ascii="Times New Roman" w:eastAsia="Times New Roman" w:hAnsi="Times New Roman" w:cs="Times New Roman"/>
          <w:sz w:val="25"/>
        </w:rPr>
        <w:t>/NL/RB/</w:t>
      </w:r>
      <w:proofErr w:type="spellStart"/>
      <w:r>
        <w:rPr>
          <w:rFonts w:ascii="Times New Roman" w:eastAsia="Times New Roman" w:hAnsi="Times New Roman" w:cs="Times New Roman"/>
          <w:sz w:val="25"/>
        </w:rPr>
        <w:t>abc</w:t>
      </w:r>
      <w:proofErr w:type="spellEnd"/>
    </w:p>
    <w:p w:rsidR="0082148B" w:rsidRDefault="00BE3698">
      <w:pPr>
        <w:tabs>
          <w:tab w:val="left" w:pos="1657"/>
        </w:tabs>
        <w:spacing w:after="0" w:line="287" w:lineRule="auto"/>
        <w:ind w:left="111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>B.</w:t>
      </w:r>
      <w:r>
        <w:rPr>
          <w:rFonts w:ascii="Times New Roman" w:eastAsia="Times New Roman" w:hAnsi="Times New Roman" w:cs="Times New Roman"/>
          <w:b/>
          <w:sz w:val="25"/>
        </w:rPr>
        <w:tab/>
      </w:r>
      <w:r>
        <w:rPr>
          <w:rFonts w:ascii="Times New Roman" w:eastAsia="Times New Roman" w:hAnsi="Times New Roman" w:cs="Times New Roman"/>
          <w:sz w:val="25"/>
        </w:rPr>
        <w:t>1A1/Z/200/10/D/AW003</w:t>
      </w:r>
    </w:p>
    <w:p w:rsidR="0082148B" w:rsidRDefault="00BE3698">
      <w:pPr>
        <w:tabs>
          <w:tab w:val="left" w:pos="1657"/>
        </w:tabs>
        <w:spacing w:after="0" w:line="287" w:lineRule="auto"/>
        <w:ind w:left="111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>C.</w:t>
      </w:r>
      <w:r>
        <w:rPr>
          <w:rFonts w:ascii="Times New Roman" w:eastAsia="Times New Roman" w:hAnsi="Times New Roman" w:cs="Times New Roman"/>
          <w:b/>
          <w:sz w:val="25"/>
        </w:rPr>
        <w:tab/>
      </w:r>
      <w:r>
        <w:rPr>
          <w:rFonts w:ascii="Times New Roman" w:eastAsia="Times New Roman" w:hAnsi="Times New Roman" w:cs="Times New Roman"/>
          <w:sz w:val="25"/>
        </w:rPr>
        <w:t>3H1/X/150/06/F/VL824</w:t>
      </w:r>
    </w:p>
    <w:p w:rsidR="0082148B" w:rsidRDefault="00BE3698">
      <w:pPr>
        <w:tabs>
          <w:tab w:val="left" w:pos="1657"/>
        </w:tabs>
        <w:spacing w:before="1" w:after="0" w:line="240" w:lineRule="auto"/>
        <w:ind w:left="111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>D.</w:t>
      </w:r>
      <w:r>
        <w:rPr>
          <w:rFonts w:ascii="Times New Roman" w:eastAsia="Times New Roman" w:hAnsi="Times New Roman" w:cs="Times New Roman"/>
          <w:b/>
          <w:sz w:val="25"/>
        </w:rPr>
        <w:tab/>
      </w:r>
      <w:r>
        <w:rPr>
          <w:rFonts w:ascii="Times New Roman" w:eastAsia="Times New Roman" w:hAnsi="Times New Roman" w:cs="Times New Roman"/>
          <w:sz w:val="25"/>
        </w:rPr>
        <w:t>3H2T/Z/175/14/NL/VL838</w:t>
      </w:r>
    </w:p>
    <w:p w:rsidR="0082148B" w:rsidRDefault="00BE3698">
      <w:pPr>
        <w:tabs>
          <w:tab w:val="left" w:pos="1657"/>
        </w:tabs>
        <w:spacing w:after="0" w:line="240" w:lineRule="auto"/>
        <w:ind w:left="111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>E.</w:t>
      </w:r>
      <w:r>
        <w:rPr>
          <w:rFonts w:ascii="Times New Roman" w:eastAsia="Times New Roman" w:hAnsi="Times New Roman" w:cs="Times New Roman"/>
          <w:b/>
          <w:sz w:val="25"/>
        </w:rPr>
        <w:tab/>
      </w:r>
      <w:r>
        <w:rPr>
          <w:rFonts w:ascii="Times New Roman" w:eastAsia="Times New Roman" w:hAnsi="Times New Roman" w:cs="Times New Roman"/>
          <w:sz w:val="25"/>
        </w:rPr>
        <w:t>1N2/Y/200/05/D/RB089/09R</w:t>
      </w:r>
    </w:p>
    <w:p w:rsidR="0082148B" w:rsidRDefault="0082148B">
      <w:pPr>
        <w:tabs>
          <w:tab w:val="left" w:pos="1657"/>
        </w:tabs>
        <w:spacing w:after="0" w:line="240" w:lineRule="auto"/>
        <w:ind w:left="1110"/>
        <w:rPr>
          <w:rFonts w:ascii="Times New Roman" w:eastAsia="Times New Roman" w:hAnsi="Times New Roman" w:cs="Times New Roman"/>
          <w:sz w:val="25"/>
        </w:rPr>
      </w:pPr>
    </w:p>
    <w:p w:rsidR="0082148B" w:rsidRDefault="00BE369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UN </w:t>
      </w:r>
      <w:proofErr w:type="gramStart"/>
      <w:r>
        <w:rPr>
          <w:rFonts w:ascii="Calibri" w:eastAsia="Calibri" w:hAnsi="Calibri" w:cs="Calibri"/>
          <w:sz w:val="32"/>
        </w:rPr>
        <w:t>2287  tehlikeli</w:t>
      </w:r>
      <w:proofErr w:type="gramEnd"/>
      <w:r>
        <w:rPr>
          <w:rFonts w:ascii="Calibri" w:eastAsia="Calibri" w:hAnsi="Calibri" w:cs="Calibri"/>
          <w:sz w:val="32"/>
        </w:rPr>
        <w:t xml:space="preserve"> madde/ 2016 / sorusu</w:t>
      </w:r>
    </w:p>
    <w:p w:rsidR="0082148B" w:rsidRDefault="00BE369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 xml:space="preserve">Cevap: Bu soru iptal edildi. </w:t>
      </w:r>
      <w:proofErr w:type="spellStart"/>
      <w:r w:rsidR="00A94DB3">
        <w:rPr>
          <w:rFonts w:ascii="Calibri" w:eastAsia="Calibri" w:hAnsi="Calibri" w:cs="Calibri"/>
          <w:sz w:val="32"/>
        </w:rPr>
        <w:t>Cevağp</w:t>
      </w:r>
      <w:proofErr w:type="spellEnd"/>
      <w:r w:rsidR="00A94DB3">
        <w:rPr>
          <w:rFonts w:ascii="Calibri" w:eastAsia="Calibri" w:hAnsi="Calibri" w:cs="Calibri"/>
          <w:sz w:val="32"/>
        </w:rPr>
        <w:t xml:space="preserve"> III-IV-V şıklarda yok. </w:t>
      </w:r>
      <w:r>
        <w:rPr>
          <w:rFonts w:ascii="Calibri" w:eastAsia="Calibri" w:hAnsi="Calibri" w:cs="Calibri"/>
          <w:sz w:val="32"/>
        </w:rPr>
        <w:t xml:space="preserve">Şıklardaki ambalajlar 1’den 7’ye kadar olan kodlarla başladığı için </w:t>
      </w:r>
      <w:proofErr w:type="gramStart"/>
      <w:r>
        <w:rPr>
          <w:rFonts w:ascii="Calibri" w:eastAsia="Calibri" w:hAnsi="Calibri" w:cs="Calibri"/>
          <w:sz w:val="32"/>
        </w:rPr>
        <w:t>yalnızca  P</w:t>
      </w:r>
      <w:proofErr w:type="gramEnd"/>
      <w:r>
        <w:rPr>
          <w:rFonts w:ascii="Calibri" w:eastAsia="Calibri" w:hAnsi="Calibri" w:cs="Calibri"/>
          <w:sz w:val="32"/>
        </w:rPr>
        <w:t xml:space="preserve"> ambalajlama  talimatına baksak yeterli olur.  UN2287 için Tablo A Sütun 8’de P001 </w:t>
      </w:r>
      <w:proofErr w:type="gramStart"/>
      <w:r>
        <w:rPr>
          <w:rFonts w:ascii="Calibri" w:eastAsia="Calibri" w:hAnsi="Calibri" w:cs="Calibri"/>
          <w:sz w:val="32"/>
        </w:rPr>
        <w:t>ambalajlama  talimatı</w:t>
      </w:r>
      <w:proofErr w:type="gramEnd"/>
      <w:r>
        <w:rPr>
          <w:rFonts w:ascii="Calibri" w:eastAsia="Calibri" w:hAnsi="Calibri" w:cs="Calibri"/>
          <w:sz w:val="32"/>
        </w:rPr>
        <w:t xml:space="preserve"> var. P001 ambalajlama talimatına </w:t>
      </w:r>
      <w:proofErr w:type="gramStart"/>
      <w:r>
        <w:rPr>
          <w:rFonts w:ascii="Calibri" w:eastAsia="Calibri" w:hAnsi="Calibri" w:cs="Calibri"/>
          <w:sz w:val="32"/>
        </w:rPr>
        <w:t>gittiğimizde  bütün</w:t>
      </w:r>
      <w:proofErr w:type="gramEnd"/>
      <w:r>
        <w:rPr>
          <w:rFonts w:ascii="Calibri" w:eastAsia="Calibri" w:hAnsi="Calibri" w:cs="Calibri"/>
          <w:sz w:val="32"/>
        </w:rPr>
        <w:t xml:space="preserve"> seçeneklerdeki  ambalaj kodlarına izin verildiği anlaşılıyor(Cilt II, Sf. 38) Ambalaj işaretlerinin açıklamaları ise Cilt II, Sf. 271’de görebilirsiniz. Buna göre: A-Uygun değil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UN2287 maddesi sıvı maddedir.  Sınıf 3 te bulunan Sıvı madde taşıyacak ambalajların sızdırmazlık testinden geçmesi şarttır. </w:t>
      </w:r>
      <w:proofErr w:type="gramStart"/>
      <w:r>
        <w:rPr>
          <w:rFonts w:ascii="Calibri" w:eastAsia="Calibri" w:hAnsi="Calibri" w:cs="Calibri"/>
          <w:sz w:val="32"/>
        </w:rPr>
        <w:t>(</w:t>
      </w:r>
      <w:proofErr w:type="gramEnd"/>
      <w:r>
        <w:rPr>
          <w:rFonts w:ascii="Calibri" w:eastAsia="Calibri" w:hAnsi="Calibri" w:cs="Calibri"/>
          <w:sz w:val="32"/>
        </w:rPr>
        <w:t xml:space="preserve">Cilt II, Sf. 267,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>. 6.1.1.3</w:t>
      </w:r>
      <w:proofErr w:type="gramStart"/>
      <w:r>
        <w:rPr>
          <w:rFonts w:ascii="Calibri" w:eastAsia="Calibri" w:hAnsi="Calibri" w:cs="Calibri"/>
          <w:sz w:val="32"/>
        </w:rPr>
        <w:t>)</w:t>
      </w:r>
      <w:proofErr w:type="gramEnd"/>
      <w:r>
        <w:rPr>
          <w:rFonts w:ascii="Calibri" w:eastAsia="Calibri" w:hAnsi="Calibri" w:cs="Calibri"/>
          <w:sz w:val="32"/>
        </w:rPr>
        <w:t xml:space="preserve"> </w:t>
      </w:r>
    </w:p>
    <w:p w:rsidR="0082148B" w:rsidRDefault="00BE369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B-Uygun değil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 UN2287 PG II olduğu için sadece X veya Y ile işaretlenen ambalajlar uygundur.</w:t>
      </w:r>
    </w:p>
    <w:p w:rsidR="0082148B" w:rsidRDefault="00BE369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C-Uygun değil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3H1 plastik bidon olduğundan dolayı maksimum kullanım süresi 5 yıldır. Bu ambalajın kullanım süresi 2011 yılında sonlanmış. </w:t>
      </w:r>
    </w:p>
    <w:p w:rsidR="0082148B" w:rsidRDefault="00BE369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D- Uygun değil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UN2287 PG II olduğundan dolayı X veya Y ile işaretlenen ambalajlar uygundur. </w:t>
      </w:r>
    </w:p>
    <w:p w:rsidR="0082148B" w:rsidRDefault="00BE3698" w:rsidP="001543AB">
      <w:pPr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z w:val="32"/>
        </w:rPr>
        <w:t>E-Uygun değil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UN2287 </w:t>
      </w:r>
      <w:proofErr w:type="gramStart"/>
      <w:r>
        <w:rPr>
          <w:rFonts w:ascii="Calibri" w:eastAsia="Calibri" w:hAnsi="Calibri" w:cs="Calibri"/>
          <w:sz w:val="32"/>
        </w:rPr>
        <w:t>maddesi  sıvı</w:t>
      </w:r>
      <w:proofErr w:type="gramEnd"/>
      <w:r>
        <w:rPr>
          <w:rFonts w:ascii="Calibri" w:eastAsia="Calibri" w:hAnsi="Calibri" w:cs="Calibri"/>
          <w:sz w:val="32"/>
        </w:rPr>
        <w:t xml:space="preserve"> madde olduğu için  (Sınıf 3) Sıvı madde taşıyacak ambalajların sızdırmazlık testinden geçmesi şarttır. </w:t>
      </w:r>
      <w:proofErr w:type="gramStart"/>
      <w:r>
        <w:rPr>
          <w:rFonts w:ascii="Calibri" w:eastAsia="Calibri" w:hAnsi="Calibri" w:cs="Calibri"/>
          <w:sz w:val="32"/>
        </w:rPr>
        <w:t>(</w:t>
      </w:r>
      <w:proofErr w:type="gramEnd"/>
      <w:r>
        <w:rPr>
          <w:rFonts w:ascii="Calibri" w:eastAsia="Calibri" w:hAnsi="Calibri" w:cs="Calibri"/>
          <w:sz w:val="32"/>
        </w:rPr>
        <w:t xml:space="preserve">Cilt II, Sf. 267,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>. 6.1.1.3</w:t>
      </w:r>
      <w:proofErr w:type="gramStart"/>
      <w:r>
        <w:rPr>
          <w:rFonts w:ascii="Calibri" w:eastAsia="Calibri" w:hAnsi="Calibri" w:cs="Calibri"/>
          <w:sz w:val="32"/>
        </w:rPr>
        <w:t>)</w:t>
      </w:r>
      <w:proofErr w:type="gramEnd"/>
      <w:r>
        <w:rPr>
          <w:rFonts w:ascii="Calibri" w:eastAsia="Calibri" w:hAnsi="Calibri" w:cs="Calibri"/>
          <w:sz w:val="32"/>
        </w:rPr>
        <w:t xml:space="preserve"> </w:t>
      </w:r>
    </w:p>
    <w:p w:rsidR="0082148B" w:rsidRPr="001543AB" w:rsidRDefault="001543AB" w:rsidP="001543AB">
      <w:pPr>
        <w:tabs>
          <w:tab w:val="left" w:pos="1197"/>
        </w:tabs>
        <w:spacing w:before="1" w:after="0"/>
        <w:ind w:right="502"/>
        <w:jc w:val="both"/>
        <w:rPr>
          <w:rFonts w:ascii="Times New Roman" w:eastAsia="Times New Roman" w:hAnsi="Times New Roman" w:cs="Times New Roman"/>
          <w:b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>3</w:t>
      </w:r>
      <w:proofErr w:type="gramStart"/>
      <w:r>
        <w:rPr>
          <w:rFonts w:ascii="Times New Roman" w:eastAsia="Times New Roman" w:hAnsi="Times New Roman" w:cs="Times New Roman"/>
          <w:b/>
          <w:sz w:val="25"/>
        </w:rPr>
        <w:t>..</w:t>
      </w:r>
      <w:proofErr w:type="gramEnd"/>
      <w:r>
        <w:rPr>
          <w:rFonts w:ascii="Times New Roman" w:eastAsia="Times New Roman" w:hAnsi="Times New Roman" w:cs="Times New Roman"/>
          <w:b/>
          <w:sz w:val="25"/>
        </w:rPr>
        <w:t xml:space="preserve"> </w:t>
      </w:r>
      <w:r w:rsidR="00BE3698">
        <w:rPr>
          <w:rFonts w:ascii="Times New Roman" w:eastAsia="Times New Roman" w:hAnsi="Times New Roman" w:cs="Times New Roman"/>
          <w:b/>
          <w:sz w:val="25"/>
        </w:rPr>
        <w:t xml:space="preserve">Dolum kapasitesi 900 </w:t>
      </w:r>
      <w:proofErr w:type="spellStart"/>
      <w:r w:rsidR="00BE3698">
        <w:rPr>
          <w:rFonts w:ascii="Times New Roman" w:eastAsia="Times New Roman" w:hAnsi="Times New Roman" w:cs="Times New Roman"/>
          <w:b/>
          <w:sz w:val="25"/>
        </w:rPr>
        <w:t>lt</w:t>
      </w:r>
      <w:proofErr w:type="spellEnd"/>
      <w:r w:rsidR="00BE3698">
        <w:rPr>
          <w:rFonts w:ascii="Times New Roman" w:eastAsia="Times New Roman" w:hAnsi="Times New Roman" w:cs="Times New Roman"/>
          <w:b/>
          <w:sz w:val="25"/>
        </w:rPr>
        <w:t xml:space="preserve">. </w:t>
      </w:r>
      <w:proofErr w:type="gramStart"/>
      <w:r w:rsidR="00BE3698">
        <w:rPr>
          <w:rFonts w:ascii="Times New Roman" w:eastAsia="Times New Roman" w:hAnsi="Times New Roman" w:cs="Times New Roman"/>
          <w:b/>
          <w:sz w:val="25"/>
        </w:rPr>
        <w:t>olan</w:t>
      </w:r>
      <w:proofErr w:type="gramEnd"/>
      <w:r w:rsidR="00BE3698">
        <w:rPr>
          <w:rFonts w:ascii="Times New Roman" w:eastAsia="Times New Roman" w:hAnsi="Times New Roman" w:cs="Times New Roman"/>
          <w:b/>
          <w:sz w:val="25"/>
        </w:rPr>
        <w:t xml:space="preserve"> bir ambalaj 31A/X/01 14/TR/TSE 009/3960/1100 sertifikasyon işaretine sahiptir. Bu ambalaj içinde başlangıç kaynama</w:t>
      </w:r>
      <w:r w:rsidR="00BE3698">
        <w:rPr>
          <w:rFonts w:ascii="Times New Roman" w:eastAsia="Times New Roman" w:hAnsi="Times New Roman" w:cs="Times New Roman"/>
          <w:b/>
          <w:spacing w:val="40"/>
          <w:sz w:val="25"/>
        </w:rPr>
        <w:t xml:space="preserve"> </w:t>
      </w:r>
      <w:r w:rsidR="00BE3698">
        <w:rPr>
          <w:rFonts w:ascii="Times New Roman" w:eastAsia="Times New Roman" w:hAnsi="Times New Roman" w:cs="Times New Roman"/>
          <w:b/>
          <w:sz w:val="25"/>
        </w:rPr>
        <w:t>noktası</w:t>
      </w:r>
      <w:r>
        <w:rPr>
          <w:rFonts w:ascii="Times New Roman" w:eastAsia="Times New Roman" w:hAnsi="Times New Roman" w:cs="Times New Roman"/>
          <w:b/>
          <w:sz w:val="25"/>
        </w:rPr>
        <w:t xml:space="preserve"> </w:t>
      </w:r>
      <w:r w:rsidR="00BE3698">
        <w:rPr>
          <w:rFonts w:ascii="Calibri" w:eastAsia="Calibri" w:hAnsi="Calibri" w:cs="Calibri"/>
          <w:b/>
          <w:sz w:val="25"/>
        </w:rPr>
        <w:t xml:space="preserve">88 </w:t>
      </w:r>
      <w:proofErr w:type="spellStart"/>
      <w:r w:rsidR="00BE3698">
        <w:rPr>
          <w:rFonts w:ascii="Calibri" w:eastAsia="Calibri" w:hAnsi="Calibri" w:cs="Calibri"/>
          <w:b/>
          <w:position w:val="9"/>
          <w:sz w:val="16"/>
        </w:rPr>
        <w:t>o</w:t>
      </w:r>
      <w:r w:rsidR="00BE3698">
        <w:rPr>
          <w:rFonts w:ascii="Calibri" w:eastAsia="Calibri" w:hAnsi="Calibri" w:cs="Calibri"/>
          <w:b/>
          <w:position w:val="9"/>
          <w:sz w:val="25"/>
        </w:rPr>
        <w:t>C</w:t>
      </w:r>
      <w:proofErr w:type="spellEnd"/>
      <w:r w:rsidR="00BE3698">
        <w:rPr>
          <w:rFonts w:ascii="Calibri" w:eastAsia="Calibri" w:hAnsi="Calibri" w:cs="Calibri"/>
          <w:b/>
          <w:position w:val="9"/>
          <w:sz w:val="25"/>
        </w:rPr>
        <w:t xml:space="preserve"> olan UN 1206 maddesi taşınacaktır. Bu taşıma ile ilgili olarak aşağıdakilerden hangisi/hangileri doğru ifade edilmemiştir?</w:t>
      </w:r>
    </w:p>
    <w:p w:rsidR="0082148B" w:rsidRDefault="00BE3698" w:rsidP="001543AB">
      <w:pPr>
        <w:numPr>
          <w:ilvl w:val="0"/>
          <w:numId w:val="14"/>
        </w:numPr>
        <w:tabs>
          <w:tab w:val="left" w:pos="1904"/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Bu ambala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5"/>
        </w:rPr>
        <w:t>j üzerine 2 adet aynı ambalajdan (dolu olarak)</w:t>
      </w:r>
      <w:r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istiflenebilir.</w:t>
      </w:r>
    </w:p>
    <w:p w:rsidR="0082148B" w:rsidRDefault="00BE3698" w:rsidP="001543AB">
      <w:pPr>
        <w:numPr>
          <w:ilvl w:val="0"/>
          <w:numId w:val="14"/>
        </w:numPr>
        <w:tabs>
          <w:tab w:val="left" w:pos="1904"/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Bu ambalaj Ocak 2014’ de Türkiye’de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üretilmiştir.</w:t>
      </w:r>
    </w:p>
    <w:p w:rsidR="0082148B" w:rsidRDefault="00BE3698" w:rsidP="001543AB">
      <w:pPr>
        <w:numPr>
          <w:ilvl w:val="0"/>
          <w:numId w:val="14"/>
        </w:numPr>
        <w:tabs>
          <w:tab w:val="left" w:pos="1904"/>
          <w:tab w:val="left" w:pos="1905"/>
        </w:tabs>
        <w:spacing w:after="0" w:line="287" w:lineRule="auto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Bu ambalaj içinde 882 litre UN 1206</w:t>
      </w:r>
      <w:r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taşınabilir.</w:t>
      </w:r>
    </w:p>
    <w:p w:rsidR="0082148B" w:rsidRDefault="00BE3698" w:rsidP="001543AB">
      <w:pPr>
        <w:numPr>
          <w:ilvl w:val="0"/>
          <w:numId w:val="14"/>
        </w:numPr>
        <w:tabs>
          <w:tab w:val="left" w:pos="1904"/>
          <w:tab w:val="left" w:pos="1905"/>
        </w:tabs>
        <w:spacing w:after="0" w:line="287" w:lineRule="auto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Bu ambalaj üzerine aynı ambalajdan (dolu olarak) 3 adet</w:t>
      </w:r>
      <w:r>
        <w:rPr>
          <w:rFonts w:ascii="Times New Roman" w:eastAsia="Times New Roman" w:hAnsi="Times New Roman" w:cs="Times New Roman"/>
          <w:spacing w:val="-11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istiflenebilir.</w:t>
      </w:r>
    </w:p>
    <w:p w:rsidR="0082148B" w:rsidRDefault="00BE3698" w:rsidP="001543AB">
      <w:pPr>
        <w:numPr>
          <w:ilvl w:val="0"/>
          <w:numId w:val="14"/>
        </w:numPr>
        <w:tabs>
          <w:tab w:val="left" w:pos="1904"/>
          <w:tab w:val="left" w:pos="1905"/>
        </w:tabs>
        <w:spacing w:before="1" w:after="0" w:line="240" w:lineRule="auto"/>
        <w:ind w:right="501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Aksi belirtilmedikçe, bu ambalaj boş ve temizlenmemiş şekilde taşındığında Taşıma Kategorileri muafiyetine göre ADR kuralları</w:t>
      </w:r>
      <w:r>
        <w:rPr>
          <w:rFonts w:ascii="Times New Roman" w:eastAsia="Times New Roman" w:hAnsi="Times New Roman" w:cs="Times New Roman"/>
          <w:spacing w:val="-7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uygulanır.</w:t>
      </w:r>
    </w:p>
    <w:p w:rsidR="0082148B" w:rsidRDefault="0082148B">
      <w:pPr>
        <w:spacing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82148B" w:rsidRDefault="00BE3698">
      <w:pPr>
        <w:tabs>
          <w:tab w:val="left" w:pos="2807"/>
          <w:tab w:val="left" w:pos="4223"/>
          <w:tab w:val="left" w:pos="5788"/>
          <w:tab w:val="left" w:pos="7593"/>
        </w:tabs>
        <w:ind w:left="1148"/>
        <w:rPr>
          <w:rFonts w:ascii="Calibri" w:eastAsia="Calibri" w:hAnsi="Calibri" w:cs="Calibri"/>
          <w:sz w:val="25"/>
        </w:rPr>
      </w:pPr>
      <w:r>
        <w:rPr>
          <w:rFonts w:ascii="Calibri" w:eastAsia="Calibri" w:hAnsi="Calibri" w:cs="Calibri"/>
          <w:b/>
          <w:sz w:val="25"/>
        </w:rPr>
        <w:t xml:space="preserve">A. </w:t>
      </w:r>
      <w:r>
        <w:rPr>
          <w:rFonts w:ascii="Calibri" w:eastAsia="Calibri" w:hAnsi="Calibri" w:cs="Calibri"/>
          <w:sz w:val="25"/>
        </w:rPr>
        <w:t>III</w:t>
      </w:r>
      <w:r>
        <w:rPr>
          <w:rFonts w:ascii="Calibri" w:eastAsia="Calibri" w:hAnsi="Calibri" w:cs="Calibri"/>
          <w:spacing w:val="-2"/>
          <w:sz w:val="25"/>
        </w:rPr>
        <w:t xml:space="preserve"> </w:t>
      </w:r>
      <w:r>
        <w:rPr>
          <w:rFonts w:ascii="Calibri" w:eastAsia="Calibri" w:hAnsi="Calibri" w:cs="Calibri"/>
          <w:sz w:val="25"/>
        </w:rPr>
        <w:t>ve</w:t>
      </w:r>
      <w:r>
        <w:rPr>
          <w:rFonts w:ascii="Calibri" w:eastAsia="Calibri" w:hAnsi="Calibri" w:cs="Calibri"/>
          <w:spacing w:val="-2"/>
          <w:sz w:val="25"/>
        </w:rPr>
        <w:t xml:space="preserve"> </w:t>
      </w:r>
      <w:r>
        <w:rPr>
          <w:rFonts w:ascii="Calibri" w:eastAsia="Calibri" w:hAnsi="Calibri" w:cs="Calibri"/>
          <w:sz w:val="25"/>
        </w:rPr>
        <w:t>V</w:t>
      </w:r>
      <w:r>
        <w:rPr>
          <w:rFonts w:ascii="Calibri" w:eastAsia="Calibri" w:hAnsi="Calibri" w:cs="Calibri"/>
          <w:sz w:val="25"/>
        </w:rPr>
        <w:tab/>
      </w:r>
      <w:r>
        <w:rPr>
          <w:rFonts w:ascii="Calibri" w:eastAsia="Calibri" w:hAnsi="Calibri" w:cs="Calibri"/>
          <w:b/>
          <w:sz w:val="25"/>
        </w:rPr>
        <w:t xml:space="preserve">B. </w:t>
      </w:r>
      <w:r>
        <w:rPr>
          <w:rFonts w:ascii="Calibri" w:eastAsia="Calibri" w:hAnsi="Calibri" w:cs="Calibri"/>
          <w:sz w:val="25"/>
        </w:rPr>
        <w:t>I ve</w:t>
      </w:r>
      <w:r>
        <w:rPr>
          <w:rFonts w:ascii="Calibri" w:eastAsia="Calibri" w:hAnsi="Calibri" w:cs="Calibri"/>
          <w:spacing w:val="-2"/>
          <w:sz w:val="25"/>
        </w:rPr>
        <w:t xml:space="preserve"> </w:t>
      </w:r>
      <w:r>
        <w:rPr>
          <w:rFonts w:ascii="Calibri" w:eastAsia="Calibri" w:hAnsi="Calibri" w:cs="Calibri"/>
          <w:sz w:val="25"/>
        </w:rPr>
        <w:t>V</w:t>
      </w:r>
      <w:r>
        <w:rPr>
          <w:rFonts w:ascii="Calibri" w:eastAsia="Calibri" w:hAnsi="Calibri" w:cs="Calibri"/>
          <w:sz w:val="25"/>
        </w:rPr>
        <w:tab/>
      </w:r>
      <w:r>
        <w:rPr>
          <w:rFonts w:ascii="Calibri" w:eastAsia="Calibri" w:hAnsi="Calibri" w:cs="Calibri"/>
          <w:b/>
          <w:sz w:val="25"/>
        </w:rPr>
        <w:t xml:space="preserve">C. </w:t>
      </w:r>
      <w:r>
        <w:rPr>
          <w:rFonts w:ascii="Calibri" w:eastAsia="Calibri" w:hAnsi="Calibri" w:cs="Calibri"/>
          <w:sz w:val="25"/>
        </w:rPr>
        <w:t>I</w:t>
      </w:r>
      <w:r>
        <w:rPr>
          <w:rFonts w:ascii="Calibri" w:eastAsia="Calibri" w:hAnsi="Calibri" w:cs="Calibri"/>
          <w:spacing w:val="-2"/>
          <w:sz w:val="25"/>
        </w:rPr>
        <w:t xml:space="preserve"> </w:t>
      </w:r>
      <w:r>
        <w:rPr>
          <w:rFonts w:ascii="Calibri" w:eastAsia="Calibri" w:hAnsi="Calibri" w:cs="Calibri"/>
          <w:sz w:val="25"/>
        </w:rPr>
        <w:t>ve</w:t>
      </w:r>
      <w:r>
        <w:rPr>
          <w:rFonts w:ascii="Calibri" w:eastAsia="Calibri" w:hAnsi="Calibri" w:cs="Calibri"/>
          <w:spacing w:val="-2"/>
          <w:sz w:val="25"/>
        </w:rPr>
        <w:t xml:space="preserve"> </w:t>
      </w:r>
      <w:r>
        <w:rPr>
          <w:rFonts w:ascii="Calibri" w:eastAsia="Calibri" w:hAnsi="Calibri" w:cs="Calibri"/>
          <w:sz w:val="25"/>
        </w:rPr>
        <w:t>III</w:t>
      </w:r>
      <w:r>
        <w:rPr>
          <w:rFonts w:ascii="Calibri" w:eastAsia="Calibri" w:hAnsi="Calibri" w:cs="Calibri"/>
          <w:sz w:val="25"/>
        </w:rPr>
        <w:tab/>
      </w:r>
      <w:r>
        <w:rPr>
          <w:rFonts w:ascii="Calibri" w:eastAsia="Calibri" w:hAnsi="Calibri" w:cs="Calibri"/>
          <w:b/>
          <w:sz w:val="25"/>
        </w:rPr>
        <w:t xml:space="preserve">D. </w:t>
      </w:r>
      <w:r>
        <w:rPr>
          <w:rFonts w:ascii="Calibri" w:eastAsia="Calibri" w:hAnsi="Calibri" w:cs="Calibri"/>
          <w:sz w:val="25"/>
        </w:rPr>
        <w:t>III</w:t>
      </w:r>
      <w:r w:rsidR="00A94DB3">
        <w:rPr>
          <w:rFonts w:ascii="Calibri" w:eastAsia="Calibri" w:hAnsi="Calibri" w:cs="Calibri"/>
          <w:spacing w:val="-2"/>
          <w:sz w:val="25"/>
        </w:rPr>
        <w:t xml:space="preserve"> ve</w:t>
      </w:r>
      <w:r>
        <w:rPr>
          <w:rFonts w:ascii="Calibri" w:eastAsia="Calibri" w:hAnsi="Calibri" w:cs="Calibri"/>
          <w:spacing w:val="-2"/>
          <w:sz w:val="25"/>
        </w:rPr>
        <w:t xml:space="preserve"> </w:t>
      </w:r>
      <w:r>
        <w:rPr>
          <w:rFonts w:ascii="Calibri" w:eastAsia="Calibri" w:hAnsi="Calibri" w:cs="Calibri"/>
          <w:sz w:val="25"/>
        </w:rPr>
        <w:t>IV</w:t>
      </w:r>
      <w:r>
        <w:rPr>
          <w:rFonts w:ascii="Calibri" w:eastAsia="Calibri" w:hAnsi="Calibri" w:cs="Calibri"/>
          <w:sz w:val="25"/>
        </w:rPr>
        <w:tab/>
      </w:r>
      <w:r>
        <w:rPr>
          <w:rFonts w:ascii="Calibri" w:eastAsia="Calibri" w:hAnsi="Calibri" w:cs="Calibri"/>
          <w:b/>
          <w:sz w:val="25"/>
        </w:rPr>
        <w:t xml:space="preserve">E. </w:t>
      </w:r>
      <w:r>
        <w:rPr>
          <w:rFonts w:ascii="Calibri" w:eastAsia="Calibri" w:hAnsi="Calibri" w:cs="Calibri"/>
          <w:sz w:val="25"/>
        </w:rPr>
        <w:t>I, II ve IV</w:t>
      </w:r>
    </w:p>
    <w:p w:rsidR="0082148B" w:rsidRDefault="0082148B">
      <w:pPr>
        <w:rPr>
          <w:rFonts w:ascii="Calibri" w:eastAsia="Calibri" w:hAnsi="Calibri" w:cs="Calibri"/>
          <w:sz w:val="25"/>
        </w:rPr>
      </w:pPr>
    </w:p>
    <w:p w:rsidR="0082148B" w:rsidRDefault="0082148B">
      <w:pPr>
        <w:rPr>
          <w:rFonts w:ascii="Calibri" w:eastAsia="Calibri" w:hAnsi="Calibri" w:cs="Calibri"/>
          <w:sz w:val="25"/>
        </w:rPr>
      </w:pPr>
    </w:p>
    <w:p w:rsidR="0082148B" w:rsidRDefault="00BE369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ÇÖZÜM: İptal edilen soru, doğru cevap şıklarda bulunmuyor. Doğru cevap Yalnız III. Ambalaj kodunun ilk hanesine baktığımızda 31A kodu bulunuyor. 31 ile başlayan kodlar </w:t>
      </w:r>
      <w:proofErr w:type="spellStart"/>
      <w:r>
        <w:rPr>
          <w:rFonts w:ascii="Calibri" w:eastAsia="Calibri" w:hAnsi="Calibri" w:cs="Calibri"/>
          <w:sz w:val="32"/>
        </w:rPr>
        <w:t>IBC’lere</w:t>
      </w:r>
      <w:proofErr w:type="spellEnd"/>
      <w:r>
        <w:rPr>
          <w:rFonts w:ascii="Calibri" w:eastAsia="Calibri" w:hAnsi="Calibri" w:cs="Calibri"/>
          <w:sz w:val="32"/>
        </w:rPr>
        <w:t xml:space="preserve"> aittir. Buna göre:</w:t>
      </w:r>
    </w:p>
    <w:p w:rsidR="0082148B" w:rsidRDefault="00BE369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I-Doğru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İstifleme testi yükü ambalaj kodunda 3960kg ve azami brüt kütle 1100kg verilmiş. 2 tane istiflenince 2200 olur ve istiflenebilir.(Cilt II, Sf. 372, (g) ve (h) bendi)</w:t>
      </w:r>
    </w:p>
    <w:p w:rsidR="0082148B" w:rsidRDefault="00BE369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II-Doğru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Ambalajlama </w:t>
      </w:r>
      <w:proofErr w:type="gramStart"/>
      <w:r>
        <w:rPr>
          <w:rFonts w:ascii="Calibri" w:eastAsia="Calibri" w:hAnsi="Calibri" w:cs="Calibri"/>
          <w:sz w:val="32"/>
        </w:rPr>
        <w:t>kodundaki  01</w:t>
      </w:r>
      <w:proofErr w:type="gramEnd"/>
      <w:r>
        <w:rPr>
          <w:rFonts w:ascii="Calibri" w:eastAsia="Calibri" w:hAnsi="Calibri" w:cs="Calibri"/>
          <w:sz w:val="32"/>
        </w:rPr>
        <w:t xml:space="preserve"> 14 ve TR işaretlerine göre.(Cilt II, Sf. 372, (d) ve (e) bendi)</w:t>
      </w:r>
    </w:p>
    <w:p w:rsidR="0082148B" w:rsidRPr="002B3F37" w:rsidRDefault="00BE369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32"/>
        </w:rPr>
        <w:t xml:space="preserve"> III-Yanlış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Başlangıç kaynama noktasına göre dolum yüzdesi Cilt II, Sf. </w:t>
      </w:r>
      <w:r w:rsidRPr="002B3F37">
        <w:rPr>
          <w:rFonts w:ascii="Calibri" w:eastAsia="Calibri" w:hAnsi="Calibri" w:cs="Calibri"/>
          <w:sz w:val="28"/>
          <w:szCs w:val="28"/>
        </w:rPr>
        <w:t xml:space="preserve">5, </w:t>
      </w:r>
      <w:proofErr w:type="spellStart"/>
      <w:r w:rsidRPr="002B3F37">
        <w:rPr>
          <w:rFonts w:ascii="Calibri" w:eastAsia="Calibri" w:hAnsi="Calibri" w:cs="Calibri"/>
          <w:sz w:val="28"/>
          <w:szCs w:val="28"/>
        </w:rPr>
        <w:t>Ref</w:t>
      </w:r>
      <w:proofErr w:type="spellEnd"/>
      <w:r w:rsidRPr="002B3F37">
        <w:rPr>
          <w:rFonts w:ascii="Calibri" w:eastAsia="Calibri" w:hAnsi="Calibri" w:cs="Calibri"/>
          <w:sz w:val="28"/>
          <w:szCs w:val="28"/>
        </w:rPr>
        <w:t xml:space="preserve">. 4.1.1.4’deki tabloya göre  %92 </w:t>
      </w:r>
      <w:proofErr w:type="spellStart"/>
      <w:r w:rsidRPr="002B3F37">
        <w:rPr>
          <w:rFonts w:ascii="Calibri" w:eastAsia="Calibri" w:hAnsi="Calibri" w:cs="Calibri"/>
          <w:sz w:val="28"/>
          <w:szCs w:val="28"/>
        </w:rPr>
        <w:t>dir</w:t>
      </w:r>
      <w:proofErr w:type="spellEnd"/>
      <w:r w:rsidRPr="002B3F37">
        <w:rPr>
          <w:rFonts w:ascii="Calibri" w:eastAsia="Calibri" w:hAnsi="Calibri" w:cs="Calibri"/>
          <w:sz w:val="28"/>
          <w:szCs w:val="28"/>
        </w:rPr>
        <w:t xml:space="preserve">. Bundan </w:t>
      </w:r>
      <w:proofErr w:type="gramStart"/>
      <w:r w:rsidRPr="002B3F37">
        <w:rPr>
          <w:rFonts w:ascii="Calibri" w:eastAsia="Calibri" w:hAnsi="Calibri" w:cs="Calibri"/>
          <w:sz w:val="28"/>
          <w:szCs w:val="28"/>
        </w:rPr>
        <w:t xml:space="preserve">dolayı  </w:t>
      </w:r>
      <w:proofErr w:type="spellStart"/>
      <w:r w:rsidRPr="002B3F37">
        <w:rPr>
          <w:rFonts w:ascii="Calibri" w:eastAsia="Calibri" w:hAnsi="Calibri" w:cs="Calibri"/>
          <w:sz w:val="28"/>
          <w:szCs w:val="28"/>
        </w:rPr>
        <w:t>max</w:t>
      </w:r>
      <w:proofErr w:type="spellEnd"/>
      <w:proofErr w:type="gramEnd"/>
      <w:r w:rsidRPr="002B3F37">
        <w:rPr>
          <w:rFonts w:ascii="Calibri" w:eastAsia="Calibri" w:hAnsi="Calibri" w:cs="Calibri"/>
          <w:sz w:val="28"/>
          <w:szCs w:val="28"/>
        </w:rPr>
        <w:t xml:space="preserve">. 900x0,92=828 litre doldurulabilir. </w:t>
      </w:r>
    </w:p>
    <w:p w:rsidR="0082148B" w:rsidRPr="002B3F37" w:rsidRDefault="00A94DB3">
      <w:pPr>
        <w:rPr>
          <w:rFonts w:ascii="Calibri" w:eastAsia="Calibri" w:hAnsi="Calibri" w:cs="Calibri"/>
          <w:sz w:val="28"/>
          <w:szCs w:val="28"/>
        </w:rPr>
      </w:pPr>
      <w:r w:rsidRPr="002B3F37">
        <w:rPr>
          <w:rFonts w:ascii="Calibri" w:eastAsia="Calibri" w:hAnsi="Calibri" w:cs="Calibri"/>
          <w:sz w:val="28"/>
          <w:szCs w:val="28"/>
        </w:rPr>
        <w:t xml:space="preserve">IV-Yanlış </w:t>
      </w:r>
      <w:r w:rsidR="00BE3698" w:rsidRPr="002B3F37">
        <w:rPr>
          <w:rFonts w:ascii="Calibri" w:eastAsia="Calibri" w:hAnsi="Calibri" w:cs="Calibri"/>
          <w:sz w:val="28"/>
          <w:szCs w:val="28"/>
        </w:rPr>
        <w:t>.(Cilt II, Sf. 372, (g) ve (h) bendi)</w:t>
      </w:r>
    </w:p>
    <w:p w:rsidR="00A94DB3" w:rsidRPr="002B3F37" w:rsidRDefault="00A94DB3">
      <w:pPr>
        <w:rPr>
          <w:rFonts w:ascii="Calibri" w:eastAsia="Calibri" w:hAnsi="Calibri" w:cs="Calibri"/>
          <w:sz w:val="28"/>
          <w:szCs w:val="28"/>
        </w:rPr>
      </w:pPr>
      <w:r w:rsidRPr="002B3F37">
        <w:rPr>
          <w:rFonts w:ascii="Calibri" w:eastAsia="Calibri" w:hAnsi="Calibri" w:cs="Calibri"/>
          <w:sz w:val="28"/>
          <w:szCs w:val="28"/>
        </w:rPr>
        <w:t xml:space="preserve"> V-Yanlış</w:t>
      </w:r>
      <w:proofErr w:type="gramStart"/>
      <w:r w:rsidR="00BE3698" w:rsidRPr="002B3F37">
        <w:rPr>
          <w:rFonts w:ascii="Calibri" w:eastAsia="Calibri" w:hAnsi="Calibri" w:cs="Calibri"/>
          <w:sz w:val="28"/>
          <w:szCs w:val="28"/>
        </w:rPr>
        <w:t>..</w:t>
      </w:r>
      <w:proofErr w:type="gramEnd"/>
      <w:r w:rsidR="00BE3698" w:rsidRPr="002B3F37">
        <w:rPr>
          <w:rFonts w:ascii="Calibri" w:eastAsia="Calibri" w:hAnsi="Calibri" w:cs="Calibri"/>
          <w:sz w:val="28"/>
          <w:szCs w:val="28"/>
        </w:rPr>
        <w:t xml:space="preserve"> </w:t>
      </w:r>
      <w:proofErr w:type="gramStart"/>
      <w:r w:rsidRPr="002B3F37">
        <w:rPr>
          <w:rFonts w:ascii="Calibri" w:eastAsia="Calibri" w:hAnsi="Calibri" w:cs="Calibri"/>
          <w:sz w:val="28"/>
          <w:szCs w:val="28"/>
        </w:rPr>
        <w:t>Sınıf   3</w:t>
      </w:r>
      <w:proofErr w:type="gramEnd"/>
      <w:r w:rsidRPr="002B3F37">
        <w:rPr>
          <w:rFonts w:ascii="Calibri" w:eastAsia="Calibri" w:hAnsi="Calibri" w:cs="Calibri"/>
          <w:sz w:val="28"/>
          <w:szCs w:val="28"/>
        </w:rPr>
        <w:t xml:space="preserve"> Boş temizlenmemiş ambalaj ADR den muaftır.</w:t>
      </w:r>
    </w:p>
    <w:p w:rsidR="0082148B" w:rsidRPr="002B3F37" w:rsidRDefault="00A94DB3">
      <w:pPr>
        <w:rPr>
          <w:rFonts w:ascii="Calibri" w:eastAsia="Calibri" w:hAnsi="Calibri" w:cs="Calibri"/>
          <w:sz w:val="28"/>
          <w:szCs w:val="28"/>
        </w:rPr>
      </w:pPr>
      <w:r w:rsidRPr="002B3F37">
        <w:rPr>
          <w:rFonts w:ascii="Calibri" w:eastAsia="Calibri" w:hAnsi="Calibri" w:cs="Calibri"/>
          <w:sz w:val="28"/>
          <w:szCs w:val="28"/>
        </w:rPr>
        <w:t xml:space="preserve">Buna ilave olarak </w:t>
      </w:r>
      <w:r w:rsidR="00BE3698" w:rsidRPr="002B3F37">
        <w:rPr>
          <w:rFonts w:ascii="Calibri" w:eastAsia="Calibri" w:hAnsi="Calibri" w:cs="Calibri"/>
          <w:sz w:val="28"/>
          <w:szCs w:val="28"/>
        </w:rPr>
        <w:t xml:space="preserve">Cilt II, Sf. 8, </w:t>
      </w:r>
      <w:proofErr w:type="spellStart"/>
      <w:r w:rsidR="00BE3698" w:rsidRPr="002B3F37">
        <w:rPr>
          <w:rFonts w:ascii="Calibri" w:eastAsia="Calibri" w:hAnsi="Calibri" w:cs="Calibri"/>
          <w:sz w:val="28"/>
          <w:szCs w:val="28"/>
        </w:rPr>
        <w:t>Ref</w:t>
      </w:r>
      <w:proofErr w:type="spellEnd"/>
      <w:r w:rsidR="00BE3698" w:rsidRPr="002B3F37">
        <w:rPr>
          <w:rFonts w:ascii="Calibri" w:eastAsia="Calibri" w:hAnsi="Calibri" w:cs="Calibri"/>
          <w:sz w:val="28"/>
          <w:szCs w:val="28"/>
        </w:rPr>
        <w:t xml:space="preserve">. 1.1.3.6.1 ve Tablo A Sütun 15. Madde TK 2 olduğundan </w:t>
      </w:r>
      <w:proofErr w:type="gramStart"/>
      <w:r w:rsidR="00BE3698" w:rsidRPr="002B3F37">
        <w:rPr>
          <w:rFonts w:ascii="Calibri" w:eastAsia="Calibri" w:hAnsi="Calibri" w:cs="Calibri"/>
          <w:sz w:val="28"/>
          <w:szCs w:val="28"/>
        </w:rPr>
        <w:t>dolayı  boş</w:t>
      </w:r>
      <w:proofErr w:type="gramEnd"/>
      <w:r w:rsidR="00BE3698" w:rsidRPr="002B3F37">
        <w:rPr>
          <w:rFonts w:ascii="Calibri" w:eastAsia="Calibri" w:hAnsi="Calibri" w:cs="Calibri"/>
          <w:sz w:val="28"/>
          <w:szCs w:val="28"/>
        </w:rPr>
        <w:t xml:space="preserve"> temizlenmemiş ambalajı TK4’e atanır ve </w:t>
      </w:r>
      <w:r w:rsidRPr="002B3F37">
        <w:rPr>
          <w:rFonts w:ascii="Calibri" w:eastAsia="Calibri" w:hAnsi="Calibri" w:cs="Calibri"/>
          <w:sz w:val="28"/>
          <w:szCs w:val="28"/>
        </w:rPr>
        <w:t xml:space="preserve">ancak yeterli önlemler alındıysa </w:t>
      </w:r>
      <w:r w:rsidR="00BE3698" w:rsidRPr="002B3F37">
        <w:rPr>
          <w:rFonts w:ascii="Calibri" w:eastAsia="Calibri" w:hAnsi="Calibri" w:cs="Calibri"/>
          <w:sz w:val="28"/>
          <w:szCs w:val="28"/>
        </w:rPr>
        <w:t>taşıma kategorisi muafiyetinden faydalanabilir.</w:t>
      </w:r>
      <w:r w:rsidRPr="002B3F37">
        <w:rPr>
          <w:rFonts w:ascii="Calibri" w:eastAsia="Calibri" w:hAnsi="Calibri" w:cs="Calibri"/>
          <w:sz w:val="28"/>
          <w:szCs w:val="28"/>
        </w:rPr>
        <w:t xml:space="preserve"> </w:t>
      </w:r>
    </w:p>
    <w:p w:rsidR="0082148B" w:rsidRDefault="000029EF" w:rsidP="000029EF">
      <w:pPr>
        <w:tabs>
          <w:tab w:val="left" w:pos="1197"/>
        </w:tabs>
        <w:spacing w:after="0" w:line="240" w:lineRule="auto"/>
        <w:rPr>
          <w:rFonts w:ascii="Times New Roman" w:eastAsia="Times New Roman" w:hAnsi="Times New Roman" w:cs="Times New Roman"/>
          <w:b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>4</w:t>
      </w:r>
      <w:proofErr w:type="gramStart"/>
      <w:r>
        <w:rPr>
          <w:rFonts w:ascii="Times New Roman" w:eastAsia="Times New Roman" w:hAnsi="Times New Roman" w:cs="Times New Roman"/>
          <w:b/>
          <w:sz w:val="25"/>
        </w:rPr>
        <w:t>..</w:t>
      </w:r>
      <w:proofErr w:type="gramEnd"/>
      <w:r>
        <w:rPr>
          <w:rFonts w:ascii="Times New Roman" w:eastAsia="Times New Roman" w:hAnsi="Times New Roman" w:cs="Times New Roman"/>
          <w:b/>
          <w:sz w:val="25"/>
        </w:rPr>
        <w:t xml:space="preserve"> </w:t>
      </w:r>
      <w:r w:rsidR="00BE3698">
        <w:rPr>
          <w:rFonts w:ascii="Times New Roman" w:eastAsia="Times New Roman" w:hAnsi="Times New Roman" w:cs="Times New Roman"/>
          <w:b/>
          <w:sz w:val="25"/>
        </w:rPr>
        <w:t>Sınıf 6.2 bulaşıcı maddeler için aşağıdakilerden hangisi</w:t>
      </w:r>
      <w:r w:rsidR="00BE3698">
        <w:rPr>
          <w:rFonts w:ascii="Times New Roman" w:eastAsia="Times New Roman" w:hAnsi="Times New Roman" w:cs="Times New Roman"/>
          <w:b/>
          <w:spacing w:val="-11"/>
          <w:sz w:val="25"/>
        </w:rPr>
        <w:t xml:space="preserve"> </w:t>
      </w:r>
      <w:r w:rsidR="00BE3698">
        <w:rPr>
          <w:rFonts w:ascii="Times New Roman" w:eastAsia="Times New Roman" w:hAnsi="Times New Roman" w:cs="Times New Roman"/>
          <w:b/>
          <w:sz w:val="25"/>
        </w:rPr>
        <w:t>doğrudur?</w:t>
      </w:r>
    </w:p>
    <w:p w:rsidR="0082148B" w:rsidRDefault="00BE3698" w:rsidP="002B3F37">
      <w:pPr>
        <w:numPr>
          <w:ilvl w:val="0"/>
          <w:numId w:val="15"/>
        </w:numPr>
        <w:tabs>
          <w:tab w:val="left" w:pos="1544"/>
          <w:tab w:val="left" w:pos="1545"/>
        </w:tabs>
        <w:spacing w:before="197" w:after="0" w:line="240" w:lineRule="auto"/>
        <w:ind w:left="1544" w:right="568" w:hanging="36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İnsanlarda veya hem insanlarda hem de hayvanlarda hastalığa neden olabilecek bulaşıcı maddeler 2814 kaydına</w:t>
      </w:r>
      <w:r>
        <w:rPr>
          <w:rFonts w:ascii="Times New Roman" w:eastAsia="Times New Roman" w:hAnsi="Times New Roman" w:cs="Times New Roman"/>
          <w:spacing w:val="1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atanır.</w:t>
      </w:r>
    </w:p>
    <w:p w:rsidR="0082148B" w:rsidRDefault="00BE3698" w:rsidP="002B3F37">
      <w:pPr>
        <w:numPr>
          <w:ilvl w:val="0"/>
          <w:numId w:val="15"/>
        </w:numPr>
        <w:tabs>
          <w:tab w:val="left" w:pos="1545"/>
        </w:tabs>
        <w:spacing w:after="0" w:line="240" w:lineRule="auto"/>
        <w:ind w:left="1544" w:right="1255" w:hanging="36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Bulaşıcı olmayan genetik yapısı değiştirilmiş mikro organizmalar sınıf 9 kaydına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atanır.</w:t>
      </w:r>
    </w:p>
    <w:p w:rsidR="0082148B" w:rsidRDefault="00BE3698" w:rsidP="002B3F37">
      <w:pPr>
        <w:numPr>
          <w:ilvl w:val="0"/>
          <w:numId w:val="15"/>
        </w:numPr>
        <w:tabs>
          <w:tab w:val="left" w:pos="1545"/>
        </w:tabs>
        <w:spacing w:after="0" w:line="240" w:lineRule="auto"/>
        <w:ind w:left="1544" w:right="614" w:hanging="36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Kategori B’de yer alan bulaşıcı maddeleri içeren</w:t>
      </w:r>
      <w:r w:rsidR="000029EF">
        <w:rPr>
          <w:rFonts w:ascii="Times New Roman" w:eastAsia="Times New Roman" w:hAnsi="Times New Roman" w:cs="Times New Roman"/>
          <w:sz w:val="25"/>
        </w:rPr>
        <w:t xml:space="preserve"> tıbbi ve klinik atıklar için PG</w:t>
      </w:r>
      <w:r>
        <w:rPr>
          <w:rFonts w:ascii="Times New Roman" w:eastAsia="Times New Roman" w:hAnsi="Times New Roman" w:cs="Times New Roman"/>
          <w:sz w:val="25"/>
        </w:rPr>
        <w:t xml:space="preserve"> II </w:t>
      </w:r>
      <w:proofErr w:type="gramStart"/>
      <w:r>
        <w:rPr>
          <w:rFonts w:ascii="Times New Roman" w:eastAsia="Times New Roman" w:hAnsi="Times New Roman" w:cs="Times New Roman"/>
          <w:sz w:val="25"/>
        </w:rPr>
        <w:t>kriteri</w:t>
      </w:r>
      <w:proofErr w:type="gramEnd"/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uygulanır.</w:t>
      </w:r>
    </w:p>
    <w:p w:rsidR="0082148B" w:rsidRDefault="00BE3698" w:rsidP="002B3F37">
      <w:pPr>
        <w:numPr>
          <w:ilvl w:val="0"/>
          <w:numId w:val="15"/>
        </w:numPr>
        <w:tabs>
          <w:tab w:val="left" w:pos="1545"/>
        </w:tabs>
        <w:spacing w:after="0" w:line="240" w:lineRule="auto"/>
        <w:ind w:left="1544" w:hanging="36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Kategori B’de yer alan bulaşıcı maddeler UN 2900 kaydına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atanır.</w:t>
      </w:r>
    </w:p>
    <w:p w:rsidR="0082148B" w:rsidRDefault="00BE3698" w:rsidP="002B3F37">
      <w:pPr>
        <w:numPr>
          <w:ilvl w:val="0"/>
          <w:numId w:val="15"/>
        </w:numPr>
        <w:tabs>
          <w:tab w:val="left" w:pos="1545"/>
        </w:tabs>
        <w:spacing w:before="1" w:after="0" w:line="240" w:lineRule="auto"/>
        <w:ind w:left="1544" w:hanging="360"/>
        <w:rPr>
          <w:rFonts w:ascii="Times New Roman" w:eastAsia="Times New Roman" w:hAnsi="Times New Roman" w:cs="Times New Roman"/>
          <w:b/>
          <w:sz w:val="25"/>
        </w:rPr>
      </w:pPr>
      <w:proofErr w:type="spellStart"/>
      <w:r>
        <w:rPr>
          <w:rFonts w:ascii="Times New Roman" w:eastAsia="Times New Roman" w:hAnsi="Times New Roman" w:cs="Times New Roman"/>
          <w:sz w:val="25"/>
        </w:rPr>
        <w:t>Veziküler</w:t>
      </w:r>
      <w:proofErr w:type="spellEnd"/>
      <w:r>
        <w:rPr>
          <w:rFonts w:ascii="Times New Roman" w:eastAsia="Times New Roman" w:hAnsi="Times New Roman" w:cs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</w:rPr>
        <w:t>stomatit</w:t>
      </w:r>
      <w:proofErr w:type="spellEnd"/>
      <w:r>
        <w:rPr>
          <w:rFonts w:ascii="Times New Roman" w:eastAsia="Times New Roman" w:hAnsi="Times New Roman" w:cs="Times New Roman"/>
          <w:sz w:val="25"/>
        </w:rPr>
        <w:t xml:space="preserve"> virüsü UN 2814 kaydı altındaki</w:t>
      </w:r>
      <w:r>
        <w:rPr>
          <w:rFonts w:ascii="Times New Roman" w:eastAsia="Times New Roman" w:hAnsi="Times New Roman" w:cs="Times New Roman"/>
          <w:spacing w:val="-11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mikroorganizmalardandır</w:t>
      </w:r>
      <w:r>
        <w:rPr>
          <w:rFonts w:ascii="Times New Roman" w:eastAsia="Times New Roman" w:hAnsi="Times New Roman" w:cs="Times New Roman"/>
          <w:b/>
          <w:sz w:val="25"/>
        </w:rPr>
        <w:t>.</w:t>
      </w:r>
    </w:p>
    <w:p w:rsidR="0082148B" w:rsidRDefault="0082148B">
      <w:pPr>
        <w:spacing w:before="3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2148B" w:rsidRDefault="00BE3698">
      <w:pPr>
        <w:tabs>
          <w:tab w:val="left" w:pos="2850"/>
          <w:tab w:val="left" w:pos="4996"/>
          <w:tab w:val="left" w:pos="6914"/>
          <w:tab w:val="left" w:pos="8577"/>
        </w:tabs>
        <w:spacing w:after="0" w:line="240" w:lineRule="auto"/>
        <w:ind w:left="1148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>A</w:t>
      </w:r>
      <w:r>
        <w:rPr>
          <w:rFonts w:ascii="Times New Roman" w:eastAsia="Times New Roman" w:hAnsi="Times New Roman" w:cs="Times New Roman"/>
          <w:sz w:val="25"/>
        </w:rPr>
        <w:t>. I, II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IV</w:t>
      </w:r>
      <w:r>
        <w:rPr>
          <w:rFonts w:ascii="Times New Roman" w:eastAsia="Times New Roman" w:hAnsi="Times New Roman" w:cs="Times New Roman"/>
          <w:sz w:val="25"/>
        </w:rPr>
        <w:tab/>
      </w:r>
      <w:r>
        <w:rPr>
          <w:rFonts w:ascii="Times New Roman" w:eastAsia="Times New Roman" w:hAnsi="Times New Roman" w:cs="Times New Roman"/>
          <w:b/>
          <w:sz w:val="25"/>
        </w:rPr>
        <w:t>B</w:t>
      </w:r>
      <w:r>
        <w:rPr>
          <w:rFonts w:ascii="Times New Roman" w:eastAsia="Times New Roman" w:hAnsi="Times New Roman" w:cs="Times New Roman"/>
          <w:sz w:val="25"/>
        </w:rPr>
        <w:t>. I, II, III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</w:t>
      </w:r>
      <w:r>
        <w:rPr>
          <w:rFonts w:ascii="Times New Roman" w:eastAsia="Times New Roman" w:hAnsi="Times New Roman" w:cs="Times New Roman"/>
          <w:sz w:val="25"/>
        </w:rPr>
        <w:tab/>
      </w:r>
      <w:r>
        <w:rPr>
          <w:rFonts w:ascii="Times New Roman" w:eastAsia="Times New Roman" w:hAnsi="Times New Roman" w:cs="Times New Roman"/>
          <w:b/>
          <w:sz w:val="25"/>
        </w:rPr>
        <w:t xml:space="preserve">C.  </w:t>
      </w:r>
      <w:r>
        <w:rPr>
          <w:rFonts w:ascii="Times New Roman" w:eastAsia="Times New Roman" w:hAnsi="Times New Roman" w:cs="Times New Roman"/>
          <w:sz w:val="25"/>
        </w:rPr>
        <w:t>I, II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III</w:t>
      </w:r>
      <w:r>
        <w:rPr>
          <w:rFonts w:ascii="Times New Roman" w:eastAsia="Times New Roman" w:hAnsi="Times New Roman" w:cs="Times New Roman"/>
          <w:sz w:val="25"/>
        </w:rPr>
        <w:tab/>
      </w:r>
      <w:r>
        <w:rPr>
          <w:rFonts w:ascii="Times New Roman" w:eastAsia="Times New Roman" w:hAnsi="Times New Roman" w:cs="Times New Roman"/>
          <w:b/>
          <w:sz w:val="25"/>
        </w:rPr>
        <w:t>D</w:t>
      </w:r>
      <w:r>
        <w:rPr>
          <w:rFonts w:ascii="Times New Roman" w:eastAsia="Times New Roman" w:hAnsi="Times New Roman" w:cs="Times New Roman"/>
          <w:sz w:val="25"/>
        </w:rPr>
        <w:t>.  III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</w:t>
      </w:r>
      <w:r>
        <w:rPr>
          <w:rFonts w:ascii="Times New Roman" w:eastAsia="Times New Roman" w:hAnsi="Times New Roman" w:cs="Times New Roman"/>
          <w:sz w:val="25"/>
        </w:rPr>
        <w:tab/>
      </w:r>
      <w:r>
        <w:rPr>
          <w:rFonts w:ascii="Times New Roman" w:eastAsia="Times New Roman" w:hAnsi="Times New Roman" w:cs="Times New Roman"/>
          <w:b/>
          <w:sz w:val="25"/>
        </w:rPr>
        <w:t>E.</w:t>
      </w:r>
      <w:r>
        <w:rPr>
          <w:rFonts w:ascii="Times New Roman" w:eastAsia="Times New Roman" w:hAnsi="Times New Roman" w:cs="Times New Roman"/>
          <w:b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Hepsi</w:t>
      </w:r>
    </w:p>
    <w:p w:rsidR="0082148B" w:rsidRDefault="0082148B">
      <w:pPr>
        <w:rPr>
          <w:rFonts w:ascii="Calibri" w:eastAsia="Calibri" w:hAnsi="Calibri" w:cs="Calibri"/>
          <w:sz w:val="32"/>
        </w:rPr>
      </w:pPr>
    </w:p>
    <w:p w:rsidR="0082148B" w:rsidRDefault="00BE369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 xml:space="preserve">  13. Sınıf 6.2 bulaşıcı maddeler </w:t>
      </w:r>
      <w:proofErr w:type="gramStart"/>
      <w:r>
        <w:rPr>
          <w:rFonts w:ascii="Calibri" w:eastAsia="Calibri" w:hAnsi="Calibri" w:cs="Calibri"/>
          <w:sz w:val="32"/>
        </w:rPr>
        <w:t>için  hangisi</w:t>
      </w:r>
      <w:proofErr w:type="gramEnd"/>
      <w:r>
        <w:rPr>
          <w:rFonts w:ascii="Calibri" w:eastAsia="Calibri" w:hAnsi="Calibri" w:cs="Calibri"/>
          <w:sz w:val="32"/>
        </w:rPr>
        <w:t xml:space="preserve"> doğrudur?</w:t>
      </w:r>
    </w:p>
    <w:p w:rsidR="0082148B" w:rsidRDefault="00BE369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ÇÖZÜM: Cevap C Sınıf </w:t>
      </w:r>
      <w:proofErr w:type="gramStart"/>
      <w:r>
        <w:rPr>
          <w:rFonts w:ascii="Calibri" w:eastAsia="Calibri" w:hAnsi="Calibri" w:cs="Calibri"/>
          <w:sz w:val="32"/>
        </w:rPr>
        <w:t>6.2</w:t>
      </w:r>
      <w:proofErr w:type="gramEnd"/>
      <w:r>
        <w:rPr>
          <w:rFonts w:ascii="Calibri" w:eastAsia="Calibri" w:hAnsi="Calibri" w:cs="Calibri"/>
          <w:sz w:val="32"/>
        </w:rPr>
        <w:t xml:space="preserve"> Cilt I, Sf. 197</w:t>
      </w:r>
    </w:p>
    <w:p w:rsidR="0082148B" w:rsidRDefault="00BE369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I-Doğru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Cilt I, Sf. 198,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 xml:space="preserve">. 2.2.62.1.4.1 (a) bendi </w:t>
      </w:r>
    </w:p>
    <w:p w:rsidR="0082148B" w:rsidRDefault="00BE369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II-Doğru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Cilt I, Sf. 202,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 xml:space="preserve">. 2.2.62.1.10 </w:t>
      </w:r>
    </w:p>
    <w:p w:rsidR="0082148B" w:rsidRDefault="00BE369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III-Doğru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Cilt I, Sf. 202,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>. 2.2.62.1.11.’de Kategori B’nin atıkları UN3291’e atanır diyor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AG ise Cilt I, Sf. 203,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>. 2.2.62.1.11.4 ye göre AG II</w:t>
      </w:r>
    </w:p>
    <w:p w:rsidR="0082148B" w:rsidRDefault="00BE369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IV-Yanlış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Cilt I, Sf. 200,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>. 2.2.62.1.4.2 ‘ye göre UN 3373’e atanır. V-Yanlış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Cilt I, Sf. 200’deki tabloya göre </w:t>
      </w:r>
      <w:proofErr w:type="spellStart"/>
      <w:r>
        <w:rPr>
          <w:rFonts w:ascii="Calibri" w:eastAsia="Calibri" w:hAnsi="Calibri" w:cs="Calibri"/>
          <w:sz w:val="32"/>
        </w:rPr>
        <w:t>veziküler</w:t>
      </w:r>
      <w:proofErr w:type="spellEnd"/>
      <w:r>
        <w:rPr>
          <w:rFonts w:ascii="Calibri" w:eastAsia="Calibri" w:hAnsi="Calibri" w:cs="Calibri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</w:rPr>
        <w:t>stomatit</w:t>
      </w:r>
      <w:proofErr w:type="spellEnd"/>
      <w:r>
        <w:rPr>
          <w:rFonts w:ascii="Calibri" w:eastAsia="Calibri" w:hAnsi="Calibri" w:cs="Calibri"/>
          <w:sz w:val="32"/>
        </w:rPr>
        <w:t xml:space="preserve"> virüsü UN2900’a atanır. </w:t>
      </w:r>
    </w:p>
    <w:p w:rsidR="0082148B" w:rsidRDefault="0082148B">
      <w:pPr>
        <w:rPr>
          <w:rFonts w:ascii="Calibri" w:eastAsia="Calibri" w:hAnsi="Calibri" w:cs="Calibri"/>
          <w:sz w:val="32"/>
        </w:rPr>
      </w:pPr>
    </w:p>
    <w:p w:rsidR="0082148B" w:rsidRDefault="004A5380" w:rsidP="004A5380">
      <w:pPr>
        <w:tabs>
          <w:tab w:val="left" w:pos="1197"/>
        </w:tabs>
        <w:spacing w:before="77" w:after="0" w:line="240" w:lineRule="auto"/>
        <w:rPr>
          <w:rFonts w:ascii="Times New Roman" w:eastAsia="Times New Roman" w:hAnsi="Times New Roman" w:cs="Times New Roman"/>
          <w:b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>5</w:t>
      </w:r>
      <w:proofErr w:type="gramStart"/>
      <w:r>
        <w:rPr>
          <w:rFonts w:ascii="Times New Roman" w:eastAsia="Times New Roman" w:hAnsi="Times New Roman" w:cs="Times New Roman"/>
          <w:b/>
          <w:sz w:val="25"/>
        </w:rPr>
        <w:t>..</w:t>
      </w:r>
      <w:proofErr w:type="gramEnd"/>
      <w:r>
        <w:rPr>
          <w:rFonts w:ascii="Times New Roman" w:eastAsia="Times New Roman" w:hAnsi="Times New Roman" w:cs="Times New Roman"/>
          <w:b/>
          <w:sz w:val="25"/>
        </w:rPr>
        <w:t xml:space="preserve"> </w:t>
      </w:r>
      <w:r w:rsidR="00BE3698">
        <w:rPr>
          <w:rFonts w:ascii="Times New Roman" w:eastAsia="Times New Roman" w:hAnsi="Times New Roman" w:cs="Times New Roman"/>
          <w:b/>
          <w:sz w:val="25"/>
        </w:rPr>
        <w:t>Aşağıdaki hükümlerden hangileri ambalajlar için</w:t>
      </w:r>
      <w:r w:rsidR="00BE3698">
        <w:rPr>
          <w:rFonts w:ascii="Times New Roman" w:eastAsia="Times New Roman" w:hAnsi="Times New Roman" w:cs="Times New Roman"/>
          <w:b/>
          <w:spacing w:val="-1"/>
          <w:sz w:val="25"/>
        </w:rPr>
        <w:t xml:space="preserve"> </w:t>
      </w:r>
      <w:r w:rsidR="00BE3698">
        <w:rPr>
          <w:rFonts w:ascii="Times New Roman" w:eastAsia="Times New Roman" w:hAnsi="Times New Roman" w:cs="Times New Roman"/>
          <w:b/>
          <w:sz w:val="25"/>
        </w:rPr>
        <w:t>doğrudur?</w:t>
      </w:r>
    </w:p>
    <w:p w:rsidR="0082148B" w:rsidRDefault="0082148B">
      <w:pPr>
        <w:spacing w:before="5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2148B" w:rsidRDefault="00BE3698" w:rsidP="0053168B">
      <w:pPr>
        <w:numPr>
          <w:ilvl w:val="0"/>
          <w:numId w:val="16"/>
        </w:numPr>
        <w:tabs>
          <w:tab w:val="left" w:pos="1905"/>
        </w:tabs>
        <w:spacing w:after="0" w:line="240" w:lineRule="auto"/>
        <w:ind w:right="495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Son periyodik testin veya muayenenin son geçerlilik tarihinden önce doldurulan bir metal OHK(IBC), son periyodik testin veya muayenenin son geçerlilik</w:t>
      </w:r>
      <w:r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tarihinin</w:t>
      </w:r>
      <w:r>
        <w:rPr>
          <w:rFonts w:ascii="Times New Roman" w:eastAsia="Times New Roman" w:hAnsi="Times New Roman" w:cs="Times New Roman"/>
          <w:spacing w:val="-17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ardından</w:t>
      </w:r>
      <w:r>
        <w:rPr>
          <w:rFonts w:ascii="Times New Roman" w:eastAsia="Times New Roman" w:hAnsi="Times New Roman" w:cs="Times New Roman"/>
          <w:spacing w:val="-17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dört</w:t>
      </w:r>
      <w:r>
        <w:rPr>
          <w:rFonts w:ascii="Times New Roman" w:eastAsia="Times New Roman" w:hAnsi="Times New Roman" w:cs="Times New Roman"/>
          <w:spacing w:val="-17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ayı</w:t>
      </w:r>
      <w:r>
        <w:rPr>
          <w:rFonts w:ascii="Times New Roman" w:eastAsia="Times New Roman" w:hAnsi="Times New Roman" w:cs="Times New Roman"/>
          <w:spacing w:val="-17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geçmeyecek</w:t>
      </w:r>
      <w:r>
        <w:rPr>
          <w:rFonts w:ascii="Times New Roman" w:eastAsia="Times New Roman" w:hAnsi="Times New Roman" w:cs="Times New Roman"/>
          <w:spacing w:val="-15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bir</w:t>
      </w:r>
      <w:r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süre</w:t>
      </w:r>
      <w:r>
        <w:rPr>
          <w:rFonts w:ascii="Times New Roman" w:eastAsia="Times New Roman" w:hAnsi="Times New Roman" w:cs="Times New Roman"/>
          <w:spacing w:val="-17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boyunca</w:t>
      </w:r>
      <w:r>
        <w:rPr>
          <w:rFonts w:ascii="Times New Roman" w:eastAsia="Times New Roman" w:hAnsi="Times New Roman" w:cs="Times New Roman"/>
          <w:spacing w:val="-18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taşınabilir.</w:t>
      </w:r>
    </w:p>
    <w:p w:rsidR="0082148B" w:rsidRDefault="00BE3698" w:rsidP="0053168B">
      <w:pPr>
        <w:numPr>
          <w:ilvl w:val="0"/>
          <w:numId w:val="16"/>
        </w:numPr>
        <w:tabs>
          <w:tab w:val="left" w:pos="1904"/>
          <w:tab w:val="left" w:pos="1905"/>
        </w:tabs>
        <w:spacing w:after="0" w:line="240" w:lineRule="auto"/>
        <w:ind w:right="50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Sıvı patlayıcılar içeren ambalajların kapatma tertibatı, sızıntıyı önlemek için çift korumaya sahip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olmalıdır.</w:t>
      </w:r>
    </w:p>
    <w:p w:rsidR="0082148B" w:rsidRDefault="00BE3698" w:rsidP="0053168B">
      <w:pPr>
        <w:numPr>
          <w:ilvl w:val="0"/>
          <w:numId w:val="16"/>
        </w:numPr>
        <w:tabs>
          <w:tab w:val="left" w:pos="1904"/>
          <w:tab w:val="left" w:pos="1905"/>
        </w:tabs>
        <w:spacing w:before="3" w:after="0" w:line="240" w:lineRule="auto"/>
        <w:ind w:right="50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Ambalajlama grubu I olarak belirlenmiş sıvılaşmaya meyilli maddeler</w:t>
      </w:r>
      <w:r>
        <w:rPr>
          <w:rFonts w:ascii="Times New Roman" w:eastAsia="Times New Roman" w:hAnsi="Times New Roman" w:cs="Times New Roman"/>
          <w:spacing w:val="-4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hiçbir şekilde OHK tipi ambalajlarla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taşınamaz.</w:t>
      </w:r>
    </w:p>
    <w:p w:rsidR="0082148B" w:rsidRDefault="00BE3698" w:rsidP="0053168B">
      <w:pPr>
        <w:numPr>
          <w:ilvl w:val="0"/>
          <w:numId w:val="16"/>
        </w:numPr>
        <w:tabs>
          <w:tab w:val="left" w:pos="1905"/>
        </w:tabs>
        <w:spacing w:after="0" w:line="240" w:lineRule="auto"/>
        <w:ind w:right="495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Sıvılar ve katıları ambalajlamada kullanılacak basınçlı kaplar aksi belirtilmedikçe, her beş yılda bir periyodik muayene ve teste tabi tutulmalıdır.</w:t>
      </w:r>
    </w:p>
    <w:p w:rsidR="0082148B" w:rsidRDefault="00BE3698" w:rsidP="0053168B">
      <w:pPr>
        <w:numPr>
          <w:ilvl w:val="0"/>
          <w:numId w:val="16"/>
        </w:numPr>
        <w:tabs>
          <w:tab w:val="left" w:pos="1904"/>
          <w:tab w:val="left" w:pos="1905"/>
        </w:tabs>
        <w:spacing w:before="2" w:after="0" w:line="240" w:lineRule="auto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3B1 kodlu ambalajların azami net kütlesi 60</w:t>
      </w:r>
      <w:r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kg’dır.</w:t>
      </w:r>
    </w:p>
    <w:p w:rsidR="0082148B" w:rsidRDefault="0082148B">
      <w:pPr>
        <w:spacing w:before="1"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82148B" w:rsidRPr="00CC4BA5" w:rsidRDefault="00BE3698" w:rsidP="00CC4BA5">
      <w:pPr>
        <w:tabs>
          <w:tab w:val="left" w:pos="2614"/>
          <w:tab w:val="left" w:pos="4446"/>
          <w:tab w:val="left" w:pos="6167"/>
          <w:tab w:val="left" w:pos="7975"/>
        </w:tabs>
        <w:spacing w:after="0" w:line="240" w:lineRule="auto"/>
        <w:rPr>
          <w:rFonts w:ascii="Times New Roman" w:eastAsia="Times New Roman" w:hAnsi="Times New Roman" w:cs="Times New Roman"/>
          <w:sz w:val="25"/>
        </w:rPr>
      </w:pPr>
      <w:r w:rsidRPr="00CC4BA5">
        <w:rPr>
          <w:rFonts w:ascii="Times New Roman" w:eastAsia="Times New Roman" w:hAnsi="Times New Roman" w:cs="Times New Roman"/>
          <w:b/>
          <w:sz w:val="25"/>
        </w:rPr>
        <w:t xml:space="preserve">A. </w:t>
      </w:r>
      <w:r w:rsidRPr="00CC4BA5">
        <w:rPr>
          <w:rFonts w:ascii="Times New Roman" w:eastAsia="Times New Roman" w:hAnsi="Times New Roman" w:cs="Times New Roman"/>
          <w:sz w:val="25"/>
        </w:rPr>
        <w:t>I, II</w:t>
      </w:r>
      <w:r w:rsidRPr="00CC4BA5"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 w:rsidRPr="00CC4BA5">
        <w:rPr>
          <w:rFonts w:ascii="Times New Roman" w:eastAsia="Times New Roman" w:hAnsi="Times New Roman" w:cs="Times New Roman"/>
          <w:sz w:val="25"/>
        </w:rPr>
        <w:t>ve</w:t>
      </w:r>
      <w:r w:rsidRPr="00CC4BA5"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proofErr w:type="gramStart"/>
      <w:r w:rsidR="00CC4BA5">
        <w:rPr>
          <w:rFonts w:ascii="Times New Roman" w:eastAsia="Times New Roman" w:hAnsi="Times New Roman" w:cs="Times New Roman"/>
          <w:sz w:val="25"/>
        </w:rPr>
        <w:t xml:space="preserve">III    </w:t>
      </w:r>
      <w:r w:rsidRPr="00CC4BA5">
        <w:rPr>
          <w:rFonts w:ascii="Times New Roman" w:eastAsia="Times New Roman" w:hAnsi="Times New Roman" w:cs="Times New Roman"/>
          <w:b/>
          <w:sz w:val="25"/>
        </w:rPr>
        <w:t>B</w:t>
      </w:r>
      <w:proofErr w:type="gramEnd"/>
      <w:r w:rsidRPr="00CC4BA5">
        <w:rPr>
          <w:rFonts w:ascii="Times New Roman" w:eastAsia="Times New Roman" w:hAnsi="Times New Roman" w:cs="Times New Roman"/>
          <w:b/>
          <w:sz w:val="25"/>
        </w:rPr>
        <w:t xml:space="preserve">. </w:t>
      </w:r>
      <w:r w:rsidRPr="00CC4BA5">
        <w:rPr>
          <w:rFonts w:ascii="Times New Roman" w:eastAsia="Times New Roman" w:hAnsi="Times New Roman" w:cs="Times New Roman"/>
          <w:sz w:val="25"/>
        </w:rPr>
        <w:t>II, III</w:t>
      </w:r>
      <w:r w:rsidRPr="00CC4BA5"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 w:rsidRPr="00CC4BA5">
        <w:rPr>
          <w:rFonts w:ascii="Times New Roman" w:eastAsia="Times New Roman" w:hAnsi="Times New Roman" w:cs="Times New Roman"/>
          <w:sz w:val="25"/>
        </w:rPr>
        <w:t>ve</w:t>
      </w:r>
      <w:r w:rsidRPr="00CC4BA5"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 w:rsidR="00CC4BA5">
        <w:rPr>
          <w:rFonts w:ascii="Times New Roman" w:eastAsia="Times New Roman" w:hAnsi="Times New Roman" w:cs="Times New Roman"/>
          <w:sz w:val="25"/>
        </w:rPr>
        <w:t xml:space="preserve">IV  </w:t>
      </w:r>
      <w:r w:rsidRPr="00CC4BA5">
        <w:rPr>
          <w:rFonts w:ascii="Times New Roman" w:eastAsia="Times New Roman" w:hAnsi="Times New Roman" w:cs="Times New Roman"/>
          <w:b/>
          <w:sz w:val="25"/>
        </w:rPr>
        <w:t xml:space="preserve">C. </w:t>
      </w:r>
      <w:r w:rsidRPr="00CC4BA5">
        <w:rPr>
          <w:rFonts w:ascii="Times New Roman" w:eastAsia="Times New Roman" w:hAnsi="Times New Roman" w:cs="Times New Roman"/>
          <w:sz w:val="25"/>
        </w:rPr>
        <w:t>I, II</w:t>
      </w:r>
      <w:r w:rsidRPr="00CC4BA5">
        <w:rPr>
          <w:rFonts w:ascii="Times New Roman" w:eastAsia="Times New Roman" w:hAnsi="Times New Roman" w:cs="Times New Roman"/>
          <w:spacing w:val="58"/>
          <w:sz w:val="25"/>
        </w:rPr>
        <w:t xml:space="preserve"> </w:t>
      </w:r>
      <w:r w:rsidRPr="00CC4BA5">
        <w:rPr>
          <w:rFonts w:ascii="Times New Roman" w:eastAsia="Times New Roman" w:hAnsi="Times New Roman" w:cs="Times New Roman"/>
          <w:sz w:val="25"/>
        </w:rPr>
        <w:t>ve</w:t>
      </w:r>
      <w:r w:rsidRPr="00CC4BA5">
        <w:rPr>
          <w:rFonts w:ascii="Times New Roman" w:eastAsia="Times New Roman" w:hAnsi="Times New Roman" w:cs="Times New Roman"/>
          <w:spacing w:val="60"/>
          <w:sz w:val="25"/>
        </w:rPr>
        <w:t xml:space="preserve"> </w:t>
      </w:r>
      <w:r w:rsidR="00CC4BA5">
        <w:rPr>
          <w:rFonts w:ascii="Times New Roman" w:eastAsia="Times New Roman" w:hAnsi="Times New Roman" w:cs="Times New Roman"/>
          <w:sz w:val="25"/>
        </w:rPr>
        <w:t xml:space="preserve">V    </w:t>
      </w:r>
      <w:r w:rsidRPr="00CC4BA5">
        <w:rPr>
          <w:rFonts w:ascii="Times New Roman" w:eastAsia="Times New Roman" w:hAnsi="Times New Roman" w:cs="Times New Roman"/>
          <w:b/>
          <w:sz w:val="25"/>
        </w:rPr>
        <w:t xml:space="preserve">D. </w:t>
      </w:r>
      <w:r w:rsidRPr="00CC4BA5">
        <w:rPr>
          <w:rFonts w:ascii="Times New Roman" w:eastAsia="Times New Roman" w:hAnsi="Times New Roman" w:cs="Times New Roman"/>
          <w:sz w:val="25"/>
        </w:rPr>
        <w:t>I, II</w:t>
      </w:r>
      <w:r w:rsidRPr="00CC4BA5"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 w:rsidRPr="00CC4BA5">
        <w:rPr>
          <w:rFonts w:ascii="Times New Roman" w:eastAsia="Times New Roman" w:hAnsi="Times New Roman" w:cs="Times New Roman"/>
          <w:sz w:val="25"/>
        </w:rPr>
        <w:t>ve</w:t>
      </w:r>
      <w:r w:rsidRPr="00CC4BA5">
        <w:rPr>
          <w:rFonts w:ascii="Times New Roman" w:eastAsia="Times New Roman" w:hAnsi="Times New Roman" w:cs="Times New Roman"/>
          <w:spacing w:val="60"/>
          <w:sz w:val="25"/>
        </w:rPr>
        <w:t xml:space="preserve"> </w:t>
      </w:r>
      <w:r w:rsidRPr="00CC4BA5">
        <w:rPr>
          <w:rFonts w:ascii="Times New Roman" w:eastAsia="Times New Roman" w:hAnsi="Times New Roman" w:cs="Times New Roman"/>
          <w:sz w:val="25"/>
        </w:rPr>
        <w:t>IV</w:t>
      </w:r>
      <w:r w:rsidRPr="00CC4BA5">
        <w:rPr>
          <w:rFonts w:ascii="Times New Roman" w:eastAsia="Times New Roman" w:hAnsi="Times New Roman" w:cs="Times New Roman"/>
          <w:sz w:val="25"/>
        </w:rPr>
        <w:tab/>
      </w:r>
      <w:r w:rsidR="00CC4BA5">
        <w:rPr>
          <w:rFonts w:ascii="Times New Roman" w:eastAsia="Times New Roman" w:hAnsi="Times New Roman" w:cs="Times New Roman"/>
          <w:sz w:val="25"/>
        </w:rPr>
        <w:t xml:space="preserve">  </w:t>
      </w:r>
      <w:r w:rsidRPr="00CC4BA5">
        <w:rPr>
          <w:rFonts w:ascii="Times New Roman" w:eastAsia="Times New Roman" w:hAnsi="Times New Roman" w:cs="Times New Roman"/>
          <w:b/>
          <w:sz w:val="25"/>
        </w:rPr>
        <w:t xml:space="preserve">E. </w:t>
      </w:r>
      <w:r w:rsidRPr="00CC4BA5">
        <w:rPr>
          <w:rFonts w:ascii="Times New Roman" w:eastAsia="Times New Roman" w:hAnsi="Times New Roman" w:cs="Times New Roman"/>
          <w:sz w:val="25"/>
        </w:rPr>
        <w:t>III, IV ve</w:t>
      </w:r>
      <w:r w:rsidRPr="00CC4BA5"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 w:rsidRPr="00CC4BA5">
        <w:rPr>
          <w:rFonts w:ascii="Times New Roman" w:eastAsia="Times New Roman" w:hAnsi="Times New Roman" w:cs="Times New Roman"/>
          <w:sz w:val="25"/>
        </w:rPr>
        <w:t>V</w:t>
      </w:r>
    </w:p>
    <w:p w:rsidR="0082148B" w:rsidRDefault="00BE369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Cevap B -  Ambalajlarla ilgili bilgiler Kısım 4 ve Kısım 6 </w:t>
      </w:r>
      <w:proofErr w:type="spellStart"/>
      <w:r>
        <w:rPr>
          <w:rFonts w:ascii="Calibri" w:eastAsia="Calibri" w:hAnsi="Calibri" w:cs="Calibri"/>
          <w:sz w:val="32"/>
        </w:rPr>
        <w:t>dadır</w:t>
      </w:r>
      <w:proofErr w:type="spellEnd"/>
      <w:r>
        <w:rPr>
          <w:rFonts w:ascii="Calibri" w:eastAsia="Calibri" w:hAnsi="Calibri" w:cs="Calibri"/>
          <w:sz w:val="32"/>
        </w:rPr>
        <w:t>.</w:t>
      </w:r>
    </w:p>
    <w:p w:rsidR="0082148B" w:rsidRDefault="00BE369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I-Yanlış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Maddede </w:t>
      </w:r>
      <w:proofErr w:type="spellStart"/>
      <w:r>
        <w:rPr>
          <w:rFonts w:ascii="Calibri" w:eastAsia="Calibri" w:hAnsi="Calibri" w:cs="Calibri"/>
          <w:sz w:val="32"/>
        </w:rPr>
        <w:t>IBC’den</w:t>
      </w:r>
      <w:proofErr w:type="spellEnd"/>
      <w:r>
        <w:rPr>
          <w:rFonts w:ascii="Calibri" w:eastAsia="Calibri" w:hAnsi="Calibri" w:cs="Calibri"/>
          <w:sz w:val="32"/>
        </w:rPr>
        <w:t xml:space="preserve"> bahsettiği için sorunun cevabını Bölüm </w:t>
      </w:r>
      <w:proofErr w:type="gramStart"/>
      <w:r>
        <w:rPr>
          <w:rFonts w:ascii="Calibri" w:eastAsia="Calibri" w:hAnsi="Calibri" w:cs="Calibri"/>
          <w:sz w:val="32"/>
        </w:rPr>
        <w:t>4.1</w:t>
      </w:r>
      <w:proofErr w:type="gramEnd"/>
      <w:r>
        <w:rPr>
          <w:rFonts w:ascii="Calibri" w:eastAsia="Calibri" w:hAnsi="Calibri" w:cs="Calibri"/>
          <w:sz w:val="32"/>
        </w:rPr>
        <w:t xml:space="preserve"> veya 6.5’te arayacağız. Cilt II, Sf. 33,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 xml:space="preserve">. 4.1.2.2’de buradaki ifadeyi görüyoruz, fakat 3 aya kadar izin verildiğini söylüyor.   </w:t>
      </w:r>
    </w:p>
    <w:p w:rsidR="0082148B" w:rsidRDefault="00BE369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II-Doğru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Cilt II, Sf. 135,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>. 4.1.5.6’da bu ifadeyi buluyoruz. (Patlayıcı dediği için bu sayfadaki Sınıf 1 için özel ambalajlama hükümleri)</w:t>
      </w:r>
    </w:p>
    <w:p w:rsidR="0082148B" w:rsidRDefault="00BE369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>III-Doğru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Sıvılaşmaya meyilli maddeler için kullanılmayan ambalajlar Cilt II, Sf. 34,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 xml:space="preserve">. 4.1.3.4 altında veriliyor. Sf. 35’de AG I maddeleri için bütün IBC tiplerinin yasak olduğu belirtilmiş. </w:t>
      </w:r>
    </w:p>
    <w:p w:rsidR="0082148B" w:rsidRDefault="00BE369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IV-Doğru. Sıvılar ve katılar için basınçlı kaplarla ilgili Cilt II, Sf. 35 ve 36’da uyulması gereken kurallar veriliyor.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 xml:space="preserve">. 4.1.3.6.6’da periyodik test süresi 5 yıl olarak belirtilmiş. </w:t>
      </w:r>
    </w:p>
    <w:p w:rsidR="0082148B" w:rsidRDefault="00BE3698" w:rsidP="004A5380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V-Yanlış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3B1 kodlu ambalaj için üretim zorunlulukları Cilt II, Sf. 276,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 xml:space="preserve">. 6.1.4.4’de veriliyor.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>. 6.1.4.4.6’da azami net kütle</w:t>
      </w:r>
      <w:r w:rsidR="004A5380">
        <w:rPr>
          <w:rFonts w:ascii="Calibri" w:eastAsia="Calibri" w:hAnsi="Calibri" w:cs="Calibri"/>
          <w:sz w:val="32"/>
        </w:rPr>
        <w:t>si 120 kg olarak verilmektedir.</w:t>
      </w:r>
    </w:p>
    <w:p w:rsidR="004A5380" w:rsidRDefault="004A5380" w:rsidP="004A5380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82148B" w:rsidRDefault="004A5380" w:rsidP="004A5380">
      <w:pPr>
        <w:tabs>
          <w:tab w:val="left" w:pos="1197"/>
        </w:tabs>
        <w:spacing w:after="0" w:line="261" w:lineRule="auto"/>
        <w:ind w:right="501"/>
        <w:jc w:val="both"/>
        <w:rPr>
          <w:rFonts w:ascii="Calibri" w:eastAsia="Calibri" w:hAnsi="Calibri" w:cs="Calibri"/>
          <w:b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>6</w:t>
      </w:r>
      <w:proofErr w:type="gramStart"/>
      <w:r>
        <w:rPr>
          <w:rFonts w:ascii="Times New Roman" w:eastAsia="Times New Roman" w:hAnsi="Times New Roman" w:cs="Times New Roman"/>
          <w:b/>
          <w:sz w:val="25"/>
        </w:rPr>
        <w:t>..</w:t>
      </w:r>
      <w:proofErr w:type="gramEnd"/>
      <w:r>
        <w:rPr>
          <w:rFonts w:ascii="Times New Roman" w:eastAsia="Times New Roman" w:hAnsi="Times New Roman" w:cs="Times New Roman"/>
          <w:b/>
          <w:sz w:val="25"/>
        </w:rPr>
        <w:t xml:space="preserve"> </w:t>
      </w:r>
      <w:r w:rsidR="00BE3698">
        <w:rPr>
          <w:rFonts w:ascii="Times New Roman" w:eastAsia="Times New Roman" w:hAnsi="Times New Roman" w:cs="Times New Roman"/>
          <w:b/>
          <w:sz w:val="25"/>
        </w:rPr>
        <w:t>Aşağıdakilerden hangileri taşıma sırasında sıvılaşmaya meyilli maddeler taşınırken kullanılması uygun olmayan ambalaj</w:t>
      </w:r>
      <w:r w:rsidR="00BE3698">
        <w:rPr>
          <w:rFonts w:ascii="Times New Roman" w:eastAsia="Times New Roman" w:hAnsi="Times New Roman" w:cs="Times New Roman"/>
          <w:b/>
          <w:spacing w:val="-6"/>
          <w:sz w:val="25"/>
        </w:rPr>
        <w:t xml:space="preserve"> </w:t>
      </w:r>
      <w:r w:rsidR="00BE3698">
        <w:rPr>
          <w:rFonts w:ascii="Times New Roman" w:eastAsia="Times New Roman" w:hAnsi="Times New Roman" w:cs="Times New Roman"/>
          <w:b/>
          <w:sz w:val="25"/>
        </w:rPr>
        <w:t>çeşitleridir?</w:t>
      </w:r>
    </w:p>
    <w:p w:rsidR="0082148B" w:rsidRDefault="0082148B">
      <w:pPr>
        <w:spacing w:before="4" w:after="0" w:line="240" w:lineRule="auto"/>
        <w:rPr>
          <w:rFonts w:ascii="Times New Roman" w:eastAsia="Times New Roman" w:hAnsi="Times New Roman" w:cs="Times New Roman"/>
          <w:b/>
          <w:sz w:val="31"/>
        </w:rPr>
      </w:pPr>
    </w:p>
    <w:p w:rsidR="0082148B" w:rsidRDefault="00BE3698" w:rsidP="004A5380">
      <w:pPr>
        <w:numPr>
          <w:ilvl w:val="0"/>
          <w:numId w:val="17"/>
        </w:numPr>
        <w:tabs>
          <w:tab w:val="left" w:pos="1197"/>
        </w:tabs>
        <w:spacing w:after="0"/>
        <w:ind w:left="1196" w:right="495" w:hanging="360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Esnek Plastik Büyük Ambalaj – Toz Geçirmez Duvarlı Doğal Ahşap Kutu – Fiber Varil – Çıkarılabilir Başlıklı Çelik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Varil</w:t>
      </w:r>
    </w:p>
    <w:p w:rsidR="0082148B" w:rsidRDefault="00BE3698" w:rsidP="004A5380">
      <w:pPr>
        <w:numPr>
          <w:ilvl w:val="0"/>
          <w:numId w:val="17"/>
        </w:numPr>
        <w:tabs>
          <w:tab w:val="left" w:pos="1197"/>
        </w:tabs>
        <w:spacing w:before="1" w:after="0"/>
        <w:ind w:left="1196" w:right="496" w:hanging="360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 xml:space="preserve">Sert Doğal Ahşap IBC – Dokumalı Plastik Astarlı IBC – Çıkarılabilir Başlıklı </w:t>
      </w:r>
      <w:proofErr w:type="spellStart"/>
      <w:r>
        <w:rPr>
          <w:rFonts w:ascii="Times New Roman" w:eastAsia="Times New Roman" w:hAnsi="Times New Roman" w:cs="Times New Roman"/>
          <w:sz w:val="25"/>
        </w:rPr>
        <w:t>Alimunyum</w:t>
      </w:r>
      <w:proofErr w:type="spellEnd"/>
      <w:r>
        <w:rPr>
          <w:rFonts w:ascii="Times New Roman" w:eastAsia="Times New Roman" w:hAnsi="Times New Roman" w:cs="Times New Roman"/>
          <w:sz w:val="25"/>
        </w:rPr>
        <w:t xml:space="preserve"> Varil – Çıkarılabilir Başlıklı Çelik Bidon</w:t>
      </w:r>
    </w:p>
    <w:p w:rsidR="0082148B" w:rsidRDefault="00BE3698" w:rsidP="004A5380">
      <w:pPr>
        <w:numPr>
          <w:ilvl w:val="0"/>
          <w:numId w:val="17"/>
        </w:numPr>
        <w:tabs>
          <w:tab w:val="left" w:pos="1197"/>
        </w:tabs>
        <w:spacing w:after="0"/>
        <w:ind w:left="1196" w:right="493" w:hanging="360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 xml:space="preserve">Çıkarılamaz Başlıklı Plastik Bidon – </w:t>
      </w:r>
      <w:proofErr w:type="spellStart"/>
      <w:r>
        <w:rPr>
          <w:rFonts w:ascii="Times New Roman" w:eastAsia="Times New Roman" w:hAnsi="Times New Roman" w:cs="Times New Roman"/>
          <w:sz w:val="25"/>
        </w:rPr>
        <w:t>Kontraplak</w:t>
      </w:r>
      <w:proofErr w:type="spellEnd"/>
      <w:r>
        <w:rPr>
          <w:rFonts w:ascii="Times New Roman" w:eastAsia="Times New Roman" w:hAnsi="Times New Roman" w:cs="Times New Roman"/>
          <w:sz w:val="25"/>
        </w:rPr>
        <w:t xml:space="preserve"> Varil – Çelik Kutu – </w:t>
      </w:r>
      <w:proofErr w:type="spellStart"/>
      <w:r>
        <w:rPr>
          <w:rFonts w:ascii="Times New Roman" w:eastAsia="Times New Roman" w:hAnsi="Times New Roman" w:cs="Times New Roman"/>
          <w:sz w:val="25"/>
        </w:rPr>
        <w:t>Kontraplak</w:t>
      </w:r>
      <w:proofErr w:type="spellEnd"/>
      <w:r>
        <w:rPr>
          <w:rFonts w:ascii="Times New Roman" w:eastAsia="Times New Roman" w:hAnsi="Times New Roman" w:cs="Times New Roman"/>
          <w:sz w:val="25"/>
        </w:rPr>
        <w:t xml:space="preserve"> Kutu</w:t>
      </w:r>
    </w:p>
    <w:p w:rsidR="0082148B" w:rsidRDefault="00BE3698" w:rsidP="004A5380">
      <w:pPr>
        <w:numPr>
          <w:ilvl w:val="0"/>
          <w:numId w:val="17"/>
        </w:numPr>
        <w:tabs>
          <w:tab w:val="left" w:pos="1197"/>
        </w:tabs>
        <w:spacing w:before="3" w:after="0" w:line="240" w:lineRule="auto"/>
        <w:ind w:left="1196" w:hanging="360"/>
        <w:rPr>
          <w:rFonts w:ascii="Times New Roman" w:eastAsia="Times New Roman" w:hAnsi="Times New Roman" w:cs="Times New Roman"/>
          <w:sz w:val="25"/>
        </w:rPr>
      </w:pPr>
      <w:proofErr w:type="spellStart"/>
      <w:r>
        <w:rPr>
          <w:rFonts w:ascii="Times New Roman" w:eastAsia="Times New Roman" w:hAnsi="Times New Roman" w:cs="Times New Roman"/>
          <w:sz w:val="25"/>
        </w:rPr>
        <w:t>Kontraplak</w:t>
      </w:r>
      <w:proofErr w:type="spellEnd"/>
      <w:r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Varil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–</w:t>
      </w:r>
      <w:r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</w:rPr>
        <w:t>Alimunyum</w:t>
      </w:r>
      <w:proofErr w:type="spellEnd"/>
      <w:r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Kutu</w:t>
      </w:r>
      <w:r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–</w:t>
      </w:r>
      <w:r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Çok</w:t>
      </w:r>
      <w:r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Katmanlı</w:t>
      </w:r>
      <w:r>
        <w:rPr>
          <w:rFonts w:ascii="Times New Roman" w:eastAsia="Times New Roman" w:hAnsi="Times New Roman" w:cs="Times New Roman"/>
          <w:spacing w:val="-7"/>
          <w:sz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5"/>
        </w:rPr>
        <w:t>Kağıt</w:t>
      </w:r>
      <w:proofErr w:type="gramEnd"/>
      <w:r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Torba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–</w:t>
      </w:r>
      <w:r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Mukavva</w:t>
      </w:r>
      <w:r>
        <w:rPr>
          <w:rFonts w:ascii="Times New Roman" w:eastAsia="Times New Roman" w:hAnsi="Times New Roman" w:cs="Times New Roman"/>
          <w:spacing w:val="-10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Varil</w:t>
      </w:r>
    </w:p>
    <w:p w:rsidR="0082148B" w:rsidRDefault="00BE3698" w:rsidP="004A5380">
      <w:pPr>
        <w:numPr>
          <w:ilvl w:val="0"/>
          <w:numId w:val="17"/>
        </w:numPr>
        <w:tabs>
          <w:tab w:val="left" w:pos="1197"/>
        </w:tabs>
        <w:spacing w:before="44" w:after="0" w:line="273" w:lineRule="auto"/>
        <w:ind w:left="1196" w:right="499" w:hanging="360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 xml:space="preserve">Çok Katmanlı </w:t>
      </w:r>
      <w:proofErr w:type="gramStart"/>
      <w:r>
        <w:rPr>
          <w:rFonts w:ascii="Times New Roman" w:eastAsia="Times New Roman" w:hAnsi="Times New Roman" w:cs="Times New Roman"/>
          <w:sz w:val="25"/>
        </w:rPr>
        <w:t>Kağıt</w:t>
      </w:r>
      <w:proofErr w:type="gramEnd"/>
      <w:r>
        <w:rPr>
          <w:rFonts w:ascii="Times New Roman" w:eastAsia="Times New Roman" w:hAnsi="Times New Roman" w:cs="Times New Roman"/>
          <w:sz w:val="25"/>
        </w:rPr>
        <w:t xml:space="preserve"> Torba – Genleşmeli Plastik Kutu – Çıkarılabilir Başlıklı Çelik Varil – Dışta Çelik Kafeste Cam </w:t>
      </w:r>
      <w:proofErr w:type="spellStart"/>
      <w:r>
        <w:rPr>
          <w:rFonts w:ascii="Times New Roman" w:eastAsia="Times New Roman" w:hAnsi="Times New Roman" w:cs="Times New Roman"/>
          <w:sz w:val="25"/>
        </w:rPr>
        <w:t>Komozit</w:t>
      </w:r>
      <w:proofErr w:type="spellEnd"/>
      <w:r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Ambalaj</w:t>
      </w:r>
    </w:p>
    <w:p w:rsidR="0082148B" w:rsidRDefault="00BE369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33. CEVAP:  </w:t>
      </w:r>
      <w:proofErr w:type="gramStart"/>
      <w:r>
        <w:rPr>
          <w:rFonts w:ascii="Calibri" w:eastAsia="Calibri" w:hAnsi="Calibri" w:cs="Calibri"/>
          <w:sz w:val="32"/>
        </w:rPr>
        <w:t>D      Sıvılaşmaya</w:t>
      </w:r>
      <w:proofErr w:type="gramEnd"/>
      <w:r>
        <w:rPr>
          <w:rFonts w:ascii="Calibri" w:eastAsia="Calibri" w:hAnsi="Calibri" w:cs="Calibri"/>
          <w:sz w:val="32"/>
        </w:rPr>
        <w:t xml:space="preserve"> meyilli maddeler için kullanılmayan ambalajlar Cilt II, Sf. 34,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 xml:space="preserve">. 4.1.3.4 altında verilmektedir. Buradaki ambalaj kodlarının açılımları ise Kısım 6’da verilmiştir. (Cilt II, Sf. 269, Sf. 370 ve Sf. 393) Buna göre şıklardaki </w:t>
      </w:r>
      <w:proofErr w:type="spellStart"/>
      <w:r>
        <w:rPr>
          <w:rFonts w:ascii="Calibri" w:eastAsia="Calibri" w:hAnsi="Calibri" w:cs="Calibri"/>
          <w:sz w:val="32"/>
        </w:rPr>
        <w:t>amblajların</w:t>
      </w:r>
      <w:proofErr w:type="spellEnd"/>
      <w:r>
        <w:rPr>
          <w:rFonts w:ascii="Calibri" w:eastAsia="Calibri" w:hAnsi="Calibri" w:cs="Calibri"/>
          <w:sz w:val="32"/>
        </w:rPr>
        <w:t xml:space="preserve"> kodlarına baktığımızda D şıkkındaki ambalajların kullanılması yasaktır. (Ambalaj kodları sırasıyla 1D, 4B, 5M1, 1G) </w:t>
      </w:r>
    </w:p>
    <w:p w:rsidR="0082148B" w:rsidRDefault="0082148B">
      <w:pPr>
        <w:rPr>
          <w:rFonts w:ascii="Calibri" w:eastAsia="Calibri" w:hAnsi="Calibri" w:cs="Calibri"/>
          <w:sz w:val="32"/>
        </w:rPr>
      </w:pPr>
    </w:p>
    <w:p w:rsidR="0082148B" w:rsidRDefault="0082148B">
      <w:pPr>
        <w:tabs>
          <w:tab w:val="left" w:pos="1657"/>
        </w:tabs>
        <w:spacing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82148B" w:rsidRDefault="008214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2148B" w:rsidRDefault="0082148B">
      <w:pPr>
        <w:rPr>
          <w:rFonts w:ascii="Times New Roman" w:eastAsia="Times New Roman" w:hAnsi="Times New Roman" w:cs="Times New Roman"/>
          <w:sz w:val="24"/>
        </w:rPr>
      </w:pPr>
    </w:p>
    <w:sectPr w:rsidR="00821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566"/>
    <w:multiLevelType w:val="multilevel"/>
    <w:tmpl w:val="6E86A2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373AC4"/>
    <w:multiLevelType w:val="multilevel"/>
    <w:tmpl w:val="763AFB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6B765B"/>
    <w:multiLevelType w:val="multilevel"/>
    <w:tmpl w:val="8E700564"/>
    <w:lvl w:ilvl="0">
      <w:start w:val="1"/>
      <w:numFmt w:val="upperRoman"/>
      <w:lvlText w:val="%1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02262C"/>
    <w:multiLevelType w:val="multilevel"/>
    <w:tmpl w:val="3AC028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F569C9"/>
    <w:multiLevelType w:val="multilevel"/>
    <w:tmpl w:val="1D8270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7801C6"/>
    <w:multiLevelType w:val="multilevel"/>
    <w:tmpl w:val="683AFD9C"/>
    <w:lvl w:ilvl="0">
      <w:start w:val="1"/>
      <w:numFmt w:val="upperRoman"/>
      <w:lvlText w:val="%1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193619"/>
    <w:multiLevelType w:val="hybridMultilevel"/>
    <w:tmpl w:val="278A271C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0683E"/>
    <w:multiLevelType w:val="multilevel"/>
    <w:tmpl w:val="BB727C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3E4C0B"/>
    <w:multiLevelType w:val="multilevel"/>
    <w:tmpl w:val="0FA465FE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AE695B"/>
    <w:multiLevelType w:val="multilevel"/>
    <w:tmpl w:val="255475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0D6196"/>
    <w:multiLevelType w:val="multilevel"/>
    <w:tmpl w:val="F2648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FA5C28"/>
    <w:multiLevelType w:val="multilevel"/>
    <w:tmpl w:val="7F6A82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8F072C"/>
    <w:multiLevelType w:val="multilevel"/>
    <w:tmpl w:val="8B747702"/>
    <w:lvl w:ilvl="0">
      <w:start w:val="1"/>
      <w:numFmt w:val="upperRoman"/>
      <w:lvlText w:val="%1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1973CD"/>
    <w:multiLevelType w:val="hybridMultilevel"/>
    <w:tmpl w:val="BC8CBD80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E2C07"/>
    <w:multiLevelType w:val="multilevel"/>
    <w:tmpl w:val="66B81F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D65E3C"/>
    <w:multiLevelType w:val="hybridMultilevel"/>
    <w:tmpl w:val="A3B026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303DD8"/>
    <w:multiLevelType w:val="multilevel"/>
    <w:tmpl w:val="9C889F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6"/>
  </w:num>
  <w:num w:numId="5">
    <w:abstractNumId w:val="10"/>
  </w:num>
  <w:num w:numId="6">
    <w:abstractNumId w:val="7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  <w:num w:numId="11">
    <w:abstractNumId w:val="15"/>
  </w:num>
  <w:num w:numId="12">
    <w:abstractNumId w:val="2"/>
  </w:num>
  <w:num w:numId="13">
    <w:abstractNumId w:val="5"/>
  </w:num>
  <w:num w:numId="14">
    <w:abstractNumId w:val="13"/>
  </w:num>
  <w:num w:numId="15">
    <w:abstractNumId w:val="12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2148B"/>
    <w:rsid w:val="000029EF"/>
    <w:rsid w:val="00091D14"/>
    <w:rsid w:val="001543AB"/>
    <w:rsid w:val="002B3F37"/>
    <w:rsid w:val="00342CA2"/>
    <w:rsid w:val="00423973"/>
    <w:rsid w:val="004A5380"/>
    <w:rsid w:val="0053168B"/>
    <w:rsid w:val="0082148B"/>
    <w:rsid w:val="008453AA"/>
    <w:rsid w:val="00A94DB3"/>
    <w:rsid w:val="00BE3698"/>
    <w:rsid w:val="00CC4BA5"/>
    <w:rsid w:val="00FE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incinet</cp:lastModifiedBy>
  <cp:revision>6</cp:revision>
  <dcterms:created xsi:type="dcterms:W3CDTF">2018-09-27T13:29:00Z</dcterms:created>
  <dcterms:modified xsi:type="dcterms:W3CDTF">2018-10-29T11:37:00Z</dcterms:modified>
</cp:coreProperties>
</file>