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1A" w:rsidRDefault="00174C1A">
      <w:pPr>
        <w:spacing w:after="0" w:line="240" w:lineRule="auto"/>
        <w:rPr>
          <w:rFonts w:ascii="Times New Roman" w:eastAsia="Times New Roman" w:hAnsi="Times New Roman" w:cs="Times New Roman"/>
        </w:rPr>
      </w:pPr>
    </w:p>
    <w:p w:rsidR="00174C1A" w:rsidRPr="00AE5D1F" w:rsidRDefault="00AE5D1F" w:rsidP="00AE5D1F">
      <w:pPr>
        <w:tabs>
          <w:tab w:val="left" w:pos="1197"/>
          <w:tab w:val="left" w:pos="2422"/>
          <w:tab w:val="left" w:pos="3575"/>
          <w:tab w:val="left" w:pos="4367"/>
          <w:tab w:val="left" w:pos="5149"/>
          <w:tab w:val="left" w:pos="6122"/>
          <w:tab w:val="left" w:pos="7725"/>
          <w:tab w:val="left" w:pos="8949"/>
        </w:tabs>
        <w:spacing w:before="77" w:after="0" w:line="240" w:lineRule="auto"/>
        <w:ind w:right="497"/>
        <w:rPr>
          <w:rFonts w:ascii="Times New Roman" w:eastAsia="Times New Roman" w:hAnsi="Times New Roman" w:cs="Times New Roman"/>
          <w:b/>
          <w:sz w:val="25"/>
        </w:rPr>
      </w:pPr>
      <w:r>
        <w:rPr>
          <w:rFonts w:ascii="Times New Roman" w:eastAsia="Times New Roman" w:hAnsi="Times New Roman" w:cs="Times New Roman"/>
          <w:b/>
          <w:sz w:val="25"/>
        </w:rPr>
        <w:t>1.</w:t>
      </w:r>
      <w:r w:rsidR="004341A9" w:rsidRPr="00AE5D1F">
        <w:rPr>
          <w:rFonts w:ascii="Times New Roman" w:eastAsia="Times New Roman" w:hAnsi="Times New Roman" w:cs="Times New Roman"/>
          <w:b/>
          <w:sz w:val="25"/>
        </w:rPr>
        <w:t>Sürücüye</w:t>
      </w:r>
      <w:r w:rsidR="004341A9" w:rsidRPr="00AE5D1F">
        <w:rPr>
          <w:rFonts w:ascii="Times New Roman" w:eastAsia="Times New Roman" w:hAnsi="Times New Roman" w:cs="Times New Roman"/>
          <w:b/>
          <w:sz w:val="25"/>
        </w:rPr>
        <w:tab/>
        <w:t>verilmek</w:t>
      </w:r>
      <w:r w:rsidR="004341A9" w:rsidRPr="00AE5D1F">
        <w:rPr>
          <w:rFonts w:ascii="Times New Roman" w:eastAsia="Times New Roman" w:hAnsi="Times New Roman" w:cs="Times New Roman"/>
          <w:b/>
          <w:sz w:val="25"/>
        </w:rPr>
        <w:tab/>
        <w:t>üzere</w:t>
      </w:r>
      <w:r w:rsidR="004341A9" w:rsidRPr="00AE5D1F">
        <w:rPr>
          <w:rFonts w:ascii="Times New Roman" w:eastAsia="Times New Roman" w:hAnsi="Times New Roman" w:cs="Times New Roman"/>
          <w:b/>
          <w:sz w:val="25"/>
        </w:rPr>
        <w:tab/>
        <w:t>yazılı</w:t>
      </w:r>
      <w:r w:rsidR="004341A9" w:rsidRPr="00AE5D1F">
        <w:rPr>
          <w:rFonts w:ascii="Times New Roman" w:eastAsia="Times New Roman" w:hAnsi="Times New Roman" w:cs="Times New Roman"/>
          <w:b/>
          <w:sz w:val="25"/>
        </w:rPr>
        <w:tab/>
        <w:t>talimat</w:t>
      </w:r>
      <w:r w:rsidR="004341A9" w:rsidRPr="00AE5D1F">
        <w:rPr>
          <w:rFonts w:ascii="Times New Roman" w:eastAsia="Times New Roman" w:hAnsi="Times New Roman" w:cs="Times New Roman"/>
          <w:b/>
          <w:sz w:val="25"/>
        </w:rPr>
        <w:tab/>
        <w:t>hazırlanması</w:t>
      </w:r>
      <w:r w:rsidR="004341A9" w:rsidRPr="00AE5D1F">
        <w:rPr>
          <w:rFonts w:ascii="Times New Roman" w:eastAsia="Times New Roman" w:hAnsi="Times New Roman" w:cs="Times New Roman"/>
          <w:b/>
          <w:sz w:val="25"/>
        </w:rPr>
        <w:tab/>
        <w:t>aşağıdaki</w:t>
      </w:r>
      <w:r w:rsidR="004341A9" w:rsidRPr="00AE5D1F">
        <w:rPr>
          <w:rFonts w:ascii="Times New Roman" w:eastAsia="Times New Roman" w:hAnsi="Times New Roman" w:cs="Times New Roman"/>
          <w:b/>
          <w:sz w:val="25"/>
        </w:rPr>
        <w:tab/>
        <w:t>hangi durumlarda</w:t>
      </w:r>
      <w:r w:rsidR="004341A9" w:rsidRPr="00AE5D1F">
        <w:rPr>
          <w:rFonts w:ascii="Times New Roman" w:eastAsia="Times New Roman" w:hAnsi="Times New Roman" w:cs="Times New Roman"/>
          <w:b/>
          <w:spacing w:val="-2"/>
          <w:sz w:val="25"/>
        </w:rPr>
        <w:t xml:space="preserve"> </w:t>
      </w:r>
      <w:r w:rsidR="004341A9" w:rsidRPr="00AE5D1F">
        <w:rPr>
          <w:rFonts w:ascii="Times New Roman" w:eastAsia="Times New Roman" w:hAnsi="Times New Roman" w:cs="Times New Roman"/>
          <w:b/>
          <w:sz w:val="25"/>
        </w:rPr>
        <w:t>zorunludur?</w:t>
      </w:r>
    </w:p>
    <w:p w:rsidR="00174C1A" w:rsidRDefault="00174C1A">
      <w:pPr>
        <w:spacing w:before="5" w:after="0" w:line="240" w:lineRule="auto"/>
        <w:rPr>
          <w:rFonts w:ascii="Times New Roman" w:eastAsia="Times New Roman" w:hAnsi="Times New Roman" w:cs="Times New Roman"/>
          <w:b/>
          <w:sz w:val="24"/>
        </w:rPr>
      </w:pPr>
    </w:p>
    <w:p w:rsidR="00174C1A" w:rsidRDefault="004341A9" w:rsidP="00AE5D1F">
      <w:pPr>
        <w:numPr>
          <w:ilvl w:val="0"/>
          <w:numId w:val="7"/>
        </w:numPr>
        <w:tabs>
          <w:tab w:val="left" w:pos="1556"/>
          <w:tab w:val="left" w:pos="1557"/>
        </w:tabs>
        <w:spacing w:after="0" w:line="240" w:lineRule="auto"/>
        <w:ind w:left="1556" w:hanging="521"/>
        <w:rPr>
          <w:rFonts w:ascii="Times New Roman" w:eastAsia="Times New Roman" w:hAnsi="Times New Roman" w:cs="Times New Roman"/>
          <w:sz w:val="25"/>
        </w:rPr>
      </w:pPr>
      <w:r>
        <w:rPr>
          <w:rFonts w:ascii="Times New Roman" w:eastAsia="Times New Roman" w:hAnsi="Times New Roman" w:cs="Times New Roman"/>
          <w:sz w:val="25"/>
        </w:rPr>
        <w:t>UN 3268 maddesi ambalajlı olarak</w:t>
      </w:r>
      <w:r>
        <w:rPr>
          <w:rFonts w:ascii="Times New Roman" w:eastAsia="Times New Roman" w:hAnsi="Times New Roman" w:cs="Times New Roman"/>
          <w:spacing w:val="-1"/>
          <w:sz w:val="25"/>
        </w:rPr>
        <w:t xml:space="preserve"> </w:t>
      </w:r>
      <w:r>
        <w:rPr>
          <w:rFonts w:ascii="Times New Roman" w:eastAsia="Times New Roman" w:hAnsi="Times New Roman" w:cs="Times New Roman"/>
          <w:sz w:val="25"/>
        </w:rPr>
        <w:t>taşındığında</w:t>
      </w:r>
    </w:p>
    <w:p w:rsidR="00174C1A" w:rsidRDefault="004341A9" w:rsidP="00AE5D1F">
      <w:pPr>
        <w:numPr>
          <w:ilvl w:val="0"/>
          <w:numId w:val="7"/>
        </w:numPr>
        <w:tabs>
          <w:tab w:val="left" w:pos="1556"/>
          <w:tab w:val="left" w:pos="1557"/>
        </w:tabs>
        <w:spacing w:after="0" w:line="287" w:lineRule="auto"/>
        <w:ind w:left="1556" w:hanging="617"/>
        <w:rPr>
          <w:rFonts w:ascii="Times New Roman" w:eastAsia="Times New Roman" w:hAnsi="Times New Roman" w:cs="Times New Roman"/>
          <w:sz w:val="25"/>
        </w:rPr>
      </w:pPr>
      <w:r>
        <w:rPr>
          <w:rFonts w:ascii="Times New Roman" w:eastAsia="Times New Roman" w:hAnsi="Times New Roman" w:cs="Times New Roman"/>
          <w:sz w:val="25"/>
        </w:rPr>
        <w:t>UN 3271 maddesi iç ambalaj başına 1 L, dış ambalaj 20 kg</w:t>
      </w:r>
      <w:r>
        <w:rPr>
          <w:rFonts w:ascii="Times New Roman" w:eastAsia="Times New Roman" w:hAnsi="Times New Roman" w:cs="Times New Roman"/>
          <w:spacing w:val="-11"/>
          <w:sz w:val="25"/>
        </w:rPr>
        <w:t xml:space="preserve"> </w:t>
      </w:r>
      <w:r>
        <w:rPr>
          <w:rFonts w:ascii="Times New Roman" w:eastAsia="Times New Roman" w:hAnsi="Times New Roman" w:cs="Times New Roman"/>
          <w:sz w:val="25"/>
        </w:rPr>
        <w:t>taşındığında</w:t>
      </w:r>
    </w:p>
    <w:p w:rsidR="00174C1A" w:rsidRDefault="004341A9" w:rsidP="00AE5D1F">
      <w:pPr>
        <w:numPr>
          <w:ilvl w:val="0"/>
          <w:numId w:val="7"/>
        </w:numPr>
        <w:tabs>
          <w:tab w:val="left" w:pos="1556"/>
          <w:tab w:val="left" w:pos="1557"/>
        </w:tabs>
        <w:spacing w:after="0" w:line="287" w:lineRule="auto"/>
        <w:ind w:left="1556" w:hanging="715"/>
        <w:rPr>
          <w:rFonts w:ascii="Times New Roman" w:eastAsia="Times New Roman" w:hAnsi="Times New Roman" w:cs="Times New Roman"/>
          <w:sz w:val="25"/>
        </w:rPr>
      </w:pPr>
      <w:r>
        <w:rPr>
          <w:rFonts w:ascii="Times New Roman" w:eastAsia="Times New Roman" w:hAnsi="Times New Roman" w:cs="Times New Roman"/>
          <w:sz w:val="25"/>
        </w:rPr>
        <w:t>UN 3077 maddesi dökme olarak</w:t>
      </w:r>
      <w:r>
        <w:rPr>
          <w:rFonts w:ascii="Times New Roman" w:eastAsia="Times New Roman" w:hAnsi="Times New Roman" w:cs="Times New Roman"/>
          <w:spacing w:val="-4"/>
          <w:sz w:val="25"/>
        </w:rPr>
        <w:t xml:space="preserve"> </w:t>
      </w:r>
      <w:r>
        <w:rPr>
          <w:rFonts w:ascii="Times New Roman" w:eastAsia="Times New Roman" w:hAnsi="Times New Roman" w:cs="Times New Roman"/>
          <w:sz w:val="25"/>
        </w:rPr>
        <w:t>taşındığında</w:t>
      </w:r>
    </w:p>
    <w:p w:rsidR="00174C1A" w:rsidRDefault="004341A9" w:rsidP="00AE5D1F">
      <w:pPr>
        <w:numPr>
          <w:ilvl w:val="0"/>
          <w:numId w:val="7"/>
        </w:numPr>
        <w:tabs>
          <w:tab w:val="left" w:pos="1556"/>
          <w:tab w:val="left" w:pos="1557"/>
        </w:tabs>
        <w:spacing w:after="0" w:line="240" w:lineRule="auto"/>
        <w:ind w:left="1556" w:hanging="701"/>
        <w:rPr>
          <w:rFonts w:ascii="Times New Roman" w:eastAsia="Times New Roman" w:hAnsi="Times New Roman" w:cs="Times New Roman"/>
          <w:sz w:val="25"/>
        </w:rPr>
      </w:pPr>
      <w:r>
        <w:rPr>
          <w:rFonts w:ascii="Times New Roman" w:eastAsia="Times New Roman" w:hAnsi="Times New Roman" w:cs="Times New Roman"/>
          <w:sz w:val="25"/>
        </w:rPr>
        <w:t>UN 1902 maddesi iç ambalaj başına 30 ml, dış ambalaj 1000 ml</w:t>
      </w:r>
      <w:r>
        <w:rPr>
          <w:rFonts w:ascii="Times New Roman" w:eastAsia="Times New Roman" w:hAnsi="Times New Roman" w:cs="Times New Roman"/>
          <w:spacing w:val="-9"/>
          <w:sz w:val="25"/>
        </w:rPr>
        <w:t xml:space="preserve"> </w:t>
      </w:r>
      <w:r>
        <w:rPr>
          <w:rFonts w:ascii="Times New Roman" w:eastAsia="Times New Roman" w:hAnsi="Times New Roman" w:cs="Times New Roman"/>
          <w:sz w:val="25"/>
        </w:rPr>
        <w:t>taşındığında</w:t>
      </w:r>
    </w:p>
    <w:p w:rsidR="00174C1A" w:rsidRDefault="004341A9" w:rsidP="00AE5D1F">
      <w:pPr>
        <w:numPr>
          <w:ilvl w:val="0"/>
          <w:numId w:val="7"/>
        </w:numPr>
        <w:tabs>
          <w:tab w:val="left" w:pos="1556"/>
          <w:tab w:val="left" w:pos="1557"/>
        </w:tabs>
        <w:spacing w:after="0" w:line="240" w:lineRule="auto"/>
        <w:ind w:left="1556" w:hanging="602"/>
        <w:rPr>
          <w:rFonts w:ascii="Times New Roman" w:eastAsia="Times New Roman" w:hAnsi="Times New Roman" w:cs="Times New Roman"/>
          <w:sz w:val="25"/>
        </w:rPr>
      </w:pPr>
      <w:r>
        <w:rPr>
          <w:rFonts w:ascii="Times New Roman" w:eastAsia="Times New Roman" w:hAnsi="Times New Roman" w:cs="Times New Roman"/>
          <w:sz w:val="25"/>
        </w:rPr>
        <w:t>UN 2342 maddesi ambalajlı olarak 350 kg</w:t>
      </w:r>
      <w:r>
        <w:rPr>
          <w:rFonts w:ascii="Times New Roman" w:eastAsia="Times New Roman" w:hAnsi="Times New Roman" w:cs="Times New Roman"/>
          <w:spacing w:val="-4"/>
          <w:sz w:val="25"/>
        </w:rPr>
        <w:t xml:space="preserve"> </w:t>
      </w:r>
      <w:r>
        <w:rPr>
          <w:rFonts w:ascii="Times New Roman" w:eastAsia="Times New Roman" w:hAnsi="Times New Roman" w:cs="Times New Roman"/>
          <w:sz w:val="25"/>
        </w:rPr>
        <w:t>taşındığında</w:t>
      </w:r>
    </w:p>
    <w:p w:rsidR="00174C1A" w:rsidRDefault="004341A9" w:rsidP="00AE5D1F">
      <w:pPr>
        <w:numPr>
          <w:ilvl w:val="0"/>
          <w:numId w:val="7"/>
        </w:numPr>
        <w:tabs>
          <w:tab w:val="left" w:pos="1556"/>
          <w:tab w:val="left" w:pos="1557"/>
        </w:tabs>
        <w:spacing w:after="0" w:line="240" w:lineRule="auto"/>
        <w:ind w:left="1556" w:hanging="701"/>
        <w:rPr>
          <w:rFonts w:ascii="Times New Roman" w:eastAsia="Times New Roman" w:hAnsi="Times New Roman" w:cs="Times New Roman"/>
          <w:sz w:val="25"/>
        </w:rPr>
      </w:pPr>
      <w:r>
        <w:rPr>
          <w:rFonts w:ascii="Times New Roman" w:eastAsia="Times New Roman" w:hAnsi="Times New Roman" w:cs="Times New Roman"/>
          <w:sz w:val="25"/>
        </w:rPr>
        <w:t>UN 3473 numaralı maddenin her biri 40 kg olan 40 koli ile</w:t>
      </w:r>
      <w:r>
        <w:rPr>
          <w:rFonts w:ascii="Times New Roman" w:eastAsia="Times New Roman" w:hAnsi="Times New Roman" w:cs="Times New Roman"/>
          <w:spacing w:val="-11"/>
          <w:sz w:val="25"/>
        </w:rPr>
        <w:t xml:space="preserve"> </w:t>
      </w:r>
      <w:r>
        <w:rPr>
          <w:rFonts w:ascii="Times New Roman" w:eastAsia="Times New Roman" w:hAnsi="Times New Roman" w:cs="Times New Roman"/>
          <w:sz w:val="25"/>
        </w:rPr>
        <w:t>taşınmasında.</w:t>
      </w:r>
    </w:p>
    <w:p w:rsidR="00174C1A" w:rsidRDefault="00174C1A">
      <w:pPr>
        <w:spacing w:before="6" w:after="0" w:line="240" w:lineRule="auto"/>
        <w:rPr>
          <w:rFonts w:ascii="Times New Roman" w:eastAsia="Times New Roman" w:hAnsi="Times New Roman" w:cs="Times New Roman"/>
          <w:sz w:val="28"/>
        </w:rPr>
      </w:pPr>
    </w:p>
    <w:p w:rsidR="00174C1A" w:rsidRDefault="004341A9">
      <w:pPr>
        <w:numPr>
          <w:ilvl w:val="0"/>
          <w:numId w:val="3"/>
        </w:numPr>
        <w:tabs>
          <w:tab w:val="left" w:pos="1470"/>
          <w:tab w:val="left" w:pos="2662"/>
          <w:tab w:val="left" w:pos="4350"/>
          <w:tab w:val="left" w:pos="6064"/>
        </w:tabs>
        <w:spacing w:after="0" w:line="240" w:lineRule="auto"/>
        <w:ind w:left="1470" w:hanging="428"/>
        <w:rPr>
          <w:rFonts w:ascii="Times New Roman" w:eastAsia="Times New Roman" w:hAnsi="Times New Roman" w:cs="Times New Roman"/>
          <w:sz w:val="25"/>
        </w:rPr>
      </w:pPr>
      <w:r>
        <w:rPr>
          <w:rFonts w:ascii="Times New Roman" w:eastAsia="Times New Roman" w:hAnsi="Times New Roman" w:cs="Times New Roman"/>
          <w:sz w:val="25"/>
        </w:rPr>
        <w:t>I, II</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III</w:t>
      </w:r>
      <w:r>
        <w:rPr>
          <w:rFonts w:ascii="Times New Roman" w:eastAsia="Times New Roman" w:hAnsi="Times New Roman" w:cs="Times New Roman"/>
          <w:sz w:val="25"/>
        </w:rPr>
        <w:tab/>
      </w:r>
      <w:r>
        <w:rPr>
          <w:rFonts w:ascii="Times New Roman" w:eastAsia="Times New Roman" w:hAnsi="Times New Roman" w:cs="Times New Roman"/>
          <w:b/>
          <w:sz w:val="25"/>
        </w:rPr>
        <w:t>B</w:t>
      </w:r>
      <w:r>
        <w:rPr>
          <w:rFonts w:ascii="Times New Roman" w:eastAsia="Times New Roman" w:hAnsi="Times New Roman" w:cs="Times New Roman"/>
          <w:sz w:val="25"/>
        </w:rPr>
        <w:t>. I, III</w:t>
      </w:r>
      <w:r>
        <w:rPr>
          <w:rFonts w:ascii="Times New Roman" w:eastAsia="Times New Roman" w:hAnsi="Times New Roman" w:cs="Times New Roman"/>
          <w:spacing w:val="-4"/>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60"/>
          <w:sz w:val="25"/>
        </w:rPr>
        <w:t xml:space="preserve"> </w:t>
      </w:r>
      <w:r>
        <w:rPr>
          <w:rFonts w:ascii="Times New Roman" w:eastAsia="Times New Roman" w:hAnsi="Times New Roman" w:cs="Times New Roman"/>
          <w:sz w:val="25"/>
        </w:rPr>
        <w:t>IV</w:t>
      </w:r>
      <w:r>
        <w:rPr>
          <w:rFonts w:ascii="Times New Roman" w:eastAsia="Times New Roman" w:hAnsi="Times New Roman" w:cs="Times New Roman"/>
          <w:sz w:val="25"/>
        </w:rPr>
        <w:tab/>
      </w:r>
      <w:r>
        <w:rPr>
          <w:rFonts w:ascii="Times New Roman" w:eastAsia="Times New Roman" w:hAnsi="Times New Roman" w:cs="Times New Roman"/>
          <w:b/>
          <w:sz w:val="25"/>
        </w:rPr>
        <w:t>C</w:t>
      </w:r>
      <w:r>
        <w:rPr>
          <w:rFonts w:ascii="Times New Roman" w:eastAsia="Times New Roman" w:hAnsi="Times New Roman" w:cs="Times New Roman"/>
          <w:sz w:val="25"/>
        </w:rPr>
        <w:t>.  II, V</w:t>
      </w:r>
      <w:r>
        <w:rPr>
          <w:rFonts w:ascii="Times New Roman" w:eastAsia="Times New Roman" w:hAnsi="Times New Roman" w:cs="Times New Roman"/>
          <w:spacing w:val="-5"/>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VI</w:t>
      </w:r>
      <w:r>
        <w:rPr>
          <w:rFonts w:ascii="Times New Roman" w:eastAsia="Times New Roman" w:hAnsi="Times New Roman" w:cs="Times New Roman"/>
          <w:sz w:val="25"/>
        </w:rPr>
        <w:tab/>
      </w:r>
      <w:r>
        <w:rPr>
          <w:rFonts w:ascii="Times New Roman" w:eastAsia="Times New Roman" w:hAnsi="Times New Roman" w:cs="Times New Roman"/>
          <w:b/>
          <w:sz w:val="25"/>
        </w:rPr>
        <w:t xml:space="preserve">D. </w:t>
      </w:r>
      <w:r>
        <w:rPr>
          <w:rFonts w:ascii="Times New Roman" w:eastAsia="Times New Roman" w:hAnsi="Times New Roman" w:cs="Times New Roman"/>
          <w:sz w:val="25"/>
        </w:rPr>
        <w:t xml:space="preserve">II, III ve IV </w:t>
      </w:r>
      <w:r>
        <w:rPr>
          <w:rFonts w:ascii="Times New Roman" w:eastAsia="Times New Roman" w:hAnsi="Times New Roman" w:cs="Times New Roman"/>
          <w:b/>
          <w:sz w:val="25"/>
        </w:rPr>
        <w:t xml:space="preserve">E. </w:t>
      </w:r>
      <w:r>
        <w:rPr>
          <w:rFonts w:ascii="Times New Roman" w:eastAsia="Times New Roman" w:hAnsi="Times New Roman" w:cs="Times New Roman"/>
          <w:sz w:val="25"/>
        </w:rPr>
        <w:t>III, V ve</w:t>
      </w:r>
      <w:r>
        <w:rPr>
          <w:rFonts w:ascii="Times New Roman" w:eastAsia="Times New Roman" w:hAnsi="Times New Roman" w:cs="Times New Roman"/>
          <w:spacing w:val="-10"/>
          <w:sz w:val="25"/>
        </w:rPr>
        <w:t xml:space="preserve"> </w:t>
      </w:r>
      <w:r>
        <w:rPr>
          <w:rFonts w:ascii="Times New Roman" w:eastAsia="Times New Roman" w:hAnsi="Times New Roman" w:cs="Times New Roman"/>
          <w:sz w:val="25"/>
        </w:rPr>
        <w:t>VI</w:t>
      </w:r>
    </w:p>
    <w:p w:rsidR="00174C1A" w:rsidRDefault="004341A9">
      <w:pPr>
        <w:rPr>
          <w:rFonts w:ascii="Calibri" w:eastAsia="Calibri" w:hAnsi="Calibri" w:cs="Calibri"/>
          <w:sz w:val="32"/>
        </w:rPr>
      </w:pPr>
      <w:r>
        <w:rPr>
          <w:rFonts w:ascii="Calibri" w:eastAsia="Calibri" w:hAnsi="Calibri" w:cs="Calibri"/>
          <w:sz w:val="32"/>
        </w:rPr>
        <w:t xml:space="preserve">  14. Sürücüye verilmek üzere yazılı talimat hazırlanması aşağıdaki hangi durumlarda zorunludur? </w:t>
      </w:r>
    </w:p>
    <w:p w:rsidR="00174C1A" w:rsidRDefault="004341A9">
      <w:pPr>
        <w:rPr>
          <w:rFonts w:ascii="Calibri" w:eastAsia="Calibri" w:hAnsi="Calibri" w:cs="Calibri"/>
          <w:sz w:val="32"/>
        </w:rPr>
      </w:pPr>
      <w:r>
        <w:rPr>
          <w:rFonts w:ascii="Calibri" w:eastAsia="Calibri" w:hAnsi="Calibri" w:cs="Calibri"/>
          <w:sz w:val="32"/>
        </w:rPr>
        <w:t xml:space="preserve">ÇÖZÜM:  Cevap E 1.1.3.6 Taşıma kategorisi muafiyetinden veya sınırlı ve istisnai miktar muafiyetinden faydalanıldığında, </w:t>
      </w:r>
      <w:proofErr w:type="spellStart"/>
      <w:proofErr w:type="gramStart"/>
      <w:r>
        <w:rPr>
          <w:rFonts w:ascii="Calibri" w:eastAsia="Calibri" w:hAnsi="Calibri" w:cs="Calibri"/>
          <w:sz w:val="32"/>
        </w:rPr>
        <w:t>ADR’den</w:t>
      </w:r>
      <w:proofErr w:type="spellEnd"/>
      <w:r>
        <w:rPr>
          <w:rFonts w:ascii="Calibri" w:eastAsia="Calibri" w:hAnsi="Calibri" w:cs="Calibri"/>
          <w:sz w:val="32"/>
        </w:rPr>
        <w:t xml:space="preserve">  muaf</w:t>
      </w:r>
      <w:proofErr w:type="gramEnd"/>
      <w:r>
        <w:rPr>
          <w:rFonts w:ascii="Calibri" w:eastAsia="Calibri" w:hAnsi="Calibri" w:cs="Calibri"/>
          <w:sz w:val="32"/>
        </w:rPr>
        <w:t xml:space="preserve"> olan maddelerin taşımasında yazılı talimata ihtiyaç yoktur. Buna göre:  I-Gerek yok</w:t>
      </w:r>
      <w:proofErr w:type="gramStart"/>
      <w:r>
        <w:rPr>
          <w:rFonts w:ascii="Calibri" w:eastAsia="Calibri" w:hAnsi="Calibri" w:cs="Calibri"/>
          <w:sz w:val="32"/>
        </w:rPr>
        <w:t>..</w:t>
      </w:r>
      <w:proofErr w:type="gramEnd"/>
      <w:r>
        <w:rPr>
          <w:rFonts w:ascii="Calibri" w:eastAsia="Calibri" w:hAnsi="Calibri" w:cs="Calibri"/>
          <w:sz w:val="32"/>
        </w:rPr>
        <w:t xml:space="preserve">  Sütun 14’te TK </w:t>
      </w:r>
      <w:proofErr w:type="gramStart"/>
      <w:r>
        <w:rPr>
          <w:rFonts w:ascii="Calibri" w:eastAsia="Calibri" w:hAnsi="Calibri" w:cs="Calibri"/>
          <w:sz w:val="32"/>
        </w:rPr>
        <w:t>4  1</w:t>
      </w:r>
      <w:proofErr w:type="gramEnd"/>
      <w:r>
        <w:rPr>
          <w:rFonts w:ascii="Calibri" w:eastAsia="Calibri" w:hAnsi="Calibri" w:cs="Calibri"/>
          <w:sz w:val="32"/>
        </w:rPr>
        <w:t>.1.3.6’ya göre kısmen muafiyet var.</w:t>
      </w:r>
    </w:p>
    <w:p w:rsidR="00174C1A" w:rsidRDefault="004341A9">
      <w:pPr>
        <w:rPr>
          <w:rFonts w:ascii="Calibri" w:eastAsia="Calibri" w:hAnsi="Calibri" w:cs="Calibri"/>
          <w:sz w:val="32"/>
        </w:rPr>
      </w:pPr>
      <w:r>
        <w:rPr>
          <w:rFonts w:ascii="Calibri" w:eastAsia="Calibri" w:hAnsi="Calibri" w:cs="Calibri"/>
          <w:sz w:val="32"/>
        </w:rPr>
        <w:t xml:space="preserve"> II-Gerek yok</w:t>
      </w:r>
      <w:proofErr w:type="gramStart"/>
      <w:r>
        <w:rPr>
          <w:rFonts w:ascii="Calibri" w:eastAsia="Calibri" w:hAnsi="Calibri" w:cs="Calibri"/>
          <w:sz w:val="32"/>
        </w:rPr>
        <w:t>..</w:t>
      </w:r>
      <w:proofErr w:type="gramEnd"/>
      <w:r>
        <w:rPr>
          <w:rFonts w:ascii="Calibri" w:eastAsia="Calibri" w:hAnsi="Calibri" w:cs="Calibri"/>
          <w:sz w:val="32"/>
        </w:rPr>
        <w:t xml:space="preserve"> Sütün 7a’da iç ambalaj başına AG II için 1 L, AG III için 5 L’ye kadar sınırlı miktar muafi</w:t>
      </w:r>
      <w:r>
        <w:rPr>
          <w:rFonts w:ascii="Calibri" w:eastAsia="Calibri" w:hAnsi="Calibri" w:cs="Calibri"/>
          <w:sz w:val="32"/>
        </w:rPr>
        <w:t xml:space="preserve">yeti var. Dış ambalaj için Cilt I, Sf. 609, </w:t>
      </w:r>
      <w:proofErr w:type="spellStart"/>
      <w:r>
        <w:rPr>
          <w:rFonts w:ascii="Calibri" w:eastAsia="Calibri" w:hAnsi="Calibri" w:cs="Calibri"/>
          <w:sz w:val="32"/>
        </w:rPr>
        <w:t>Ref</w:t>
      </w:r>
      <w:proofErr w:type="spellEnd"/>
      <w:r>
        <w:rPr>
          <w:rFonts w:ascii="Calibri" w:eastAsia="Calibri" w:hAnsi="Calibri" w:cs="Calibri"/>
          <w:sz w:val="32"/>
        </w:rPr>
        <w:t>. 3.4.2’de 30 kg’a kadar muafiyet var.</w:t>
      </w:r>
    </w:p>
    <w:p w:rsidR="00174C1A" w:rsidRDefault="004341A9">
      <w:pPr>
        <w:rPr>
          <w:rFonts w:ascii="Calibri" w:eastAsia="Calibri" w:hAnsi="Calibri" w:cs="Calibri"/>
          <w:sz w:val="32"/>
        </w:rPr>
      </w:pPr>
      <w:r>
        <w:rPr>
          <w:rFonts w:ascii="Calibri" w:eastAsia="Calibri" w:hAnsi="Calibri" w:cs="Calibri"/>
          <w:sz w:val="32"/>
        </w:rPr>
        <w:t xml:space="preserve"> III-Zorunlu</w:t>
      </w:r>
      <w:proofErr w:type="gramStart"/>
      <w:r>
        <w:rPr>
          <w:rFonts w:ascii="Calibri" w:eastAsia="Calibri" w:hAnsi="Calibri" w:cs="Calibri"/>
          <w:sz w:val="32"/>
        </w:rPr>
        <w:t>..</w:t>
      </w:r>
      <w:proofErr w:type="gramEnd"/>
      <w:r>
        <w:rPr>
          <w:rFonts w:ascii="Calibri" w:eastAsia="Calibri" w:hAnsi="Calibri" w:cs="Calibri"/>
          <w:sz w:val="32"/>
        </w:rPr>
        <w:t xml:space="preserve"> Bu maddenin dökme taşımacılığı için bir muafiyet yok. IV-Gerek yok</w:t>
      </w:r>
      <w:proofErr w:type="gramStart"/>
      <w:r>
        <w:rPr>
          <w:rFonts w:ascii="Calibri" w:eastAsia="Calibri" w:hAnsi="Calibri" w:cs="Calibri"/>
          <w:sz w:val="32"/>
        </w:rPr>
        <w:t>..</w:t>
      </w:r>
      <w:proofErr w:type="gramEnd"/>
      <w:r>
        <w:rPr>
          <w:rFonts w:ascii="Calibri" w:eastAsia="Calibri" w:hAnsi="Calibri" w:cs="Calibri"/>
          <w:sz w:val="32"/>
        </w:rPr>
        <w:t xml:space="preserve">  Sütun 7b’de E1 istisnai miktar kodu var. Cilt I, Sf. 613, </w:t>
      </w:r>
      <w:proofErr w:type="spellStart"/>
      <w:r>
        <w:rPr>
          <w:rFonts w:ascii="Calibri" w:eastAsia="Calibri" w:hAnsi="Calibri" w:cs="Calibri"/>
          <w:sz w:val="32"/>
        </w:rPr>
        <w:t>Ref</w:t>
      </w:r>
      <w:proofErr w:type="spellEnd"/>
      <w:r>
        <w:rPr>
          <w:rFonts w:ascii="Calibri" w:eastAsia="Calibri" w:hAnsi="Calibri" w:cs="Calibri"/>
          <w:sz w:val="32"/>
        </w:rPr>
        <w:t>. 3.5.1.2’deki tabloya g</w:t>
      </w:r>
      <w:r>
        <w:rPr>
          <w:rFonts w:ascii="Calibri" w:eastAsia="Calibri" w:hAnsi="Calibri" w:cs="Calibri"/>
          <w:sz w:val="32"/>
        </w:rPr>
        <w:t>öre istisnai miktar muafiyeti uygulanır.</w:t>
      </w:r>
    </w:p>
    <w:p w:rsidR="00174C1A" w:rsidRDefault="004341A9">
      <w:pPr>
        <w:rPr>
          <w:rFonts w:ascii="Calibri" w:eastAsia="Calibri" w:hAnsi="Calibri" w:cs="Calibri"/>
          <w:sz w:val="32"/>
        </w:rPr>
      </w:pPr>
      <w:r>
        <w:rPr>
          <w:rFonts w:ascii="Calibri" w:eastAsia="Calibri" w:hAnsi="Calibri" w:cs="Calibri"/>
          <w:sz w:val="32"/>
        </w:rPr>
        <w:t xml:space="preserve"> V-Zorunlu</w:t>
      </w:r>
      <w:proofErr w:type="gramStart"/>
      <w:r>
        <w:rPr>
          <w:rFonts w:ascii="Calibri" w:eastAsia="Calibri" w:hAnsi="Calibri" w:cs="Calibri"/>
          <w:sz w:val="32"/>
        </w:rPr>
        <w:t>..</w:t>
      </w:r>
      <w:proofErr w:type="gramEnd"/>
      <w:r>
        <w:rPr>
          <w:rFonts w:ascii="Calibri" w:eastAsia="Calibri" w:hAnsi="Calibri" w:cs="Calibri"/>
          <w:sz w:val="32"/>
        </w:rPr>
        <w:t xml:space="preserve"> Sütun 14’de TK 2 </w:t>
      </w:r>
      <w:proofErr w:type="spellStart"/>
      <w:r>
        <w:rPr>
          <w:rFonts w:ascii="Calibri" w:eastAsia="Calibri" w:hAnsi="Calibri" w:cs="Calibri"/>
          <w:sz w:val="32"/>
        </w:rPr>
        <w:t>yi</w:t>
      </w:r>
      <w:proofErr w:type="spellEnd"/>
      <w:r>
        <w:rPr>
          <w:rFonts w:ascii="Calibri" w:eastAsia="Calibri" w:hAnsi="Calibri" w:cs="Calibri"/>
          <w:sz w:val="32"/>
        </w:rPr>
        <w:t xml:space="preserve"> görüyoruz.  1.1.3.6 muafiyetinde TK 2 için 333 kg’a kadar izin veriliyor. Limiti </w:t>
      </w:r>
      <w:proofErr w:type="gramStart"/>
      <w:r>
        <w:rPr>
          <w:rFonts w:ascii="Calibri" w:eastAsia="Calibri" w:hAnsi="Calibri" w:cs="Calibri"/>
          <w:sz w:val="32"/>
        </w:rPr>
        <w:t>aşılmış  muaf</w:t>
      </w:r>
      <w:proofErr w:type="gramEnd"/>
      <w:r>
        <w:rPr>
          <w:rFonts w:ascii="Calibri" w:eastAsia="Calibri" w:hAnsi="Calibri" w:cs="Calibri"/>
          <w:sz w:val="32"/>
        </w:rPr>
        <w:t xml:space="preserve"> değil.</w:t>
      </w:r>
    </w:p>
    <w:p w:rsidR="00174C1A" w:rsidRDefault="004341A9">
      <w:pPr>
        <w:rPr>
          <w:rFonts w:ascii="Calibri" w:eastAsia="Calibri" w:hAnsi="Calibri" w:cs="Calibri"/>
          <w:sz w:val="32"/>
        </w:rPr>
      </w:pPr>
      <w:r>
        <w:rPr>
          <w:rFonts w:ascii="Calibri" w:eastAsia="Calibri" w:hAnsi="Calibri" w:cs="Calibri"/>
          <w:sz w:val="32"/>
        </w:rPr>
        <w:t xml:space="preserve"> VI-Zorunlu</w:t>
      </w:r>
      <w:proofErr w:type="gramStart"/>
      <w:r>
        <w:rPr>
          <w:rFonts w:ascii="Calibri" w:eastAsia="Calibri" w:hAnsi="Calibri" w:cs="Calibri"/>
          <w:sz w:val="32"/>
        </w:rPr>
        <w:t>..</w:t>
      </w:r>
      <w:proofErr w:type="gramEnd"/>
      <w:r>
        <w:rPr>
          <w:rFonts w:ascii="Calibri" w:eastAsia="Calibri" w:hAnsi="Calibri" w:cs="Calibri"/>
          <w:sz w:val="32"/>
        </w:rPr>
        <w:t xml:space="preserve"> 40x40=1600kg toplam taşınan miktar. TK 3 i</w:t>
      </w:r>
      <w:r>
        <w:rPr>
          <w:rFonts w:ascii="Calibri" w:eastAsia="Calibri" w:hAnsi="Calibri" w:cs="Calibri"/>
          <w:sz w:val="32"/>
        </w:rPr>
        <w:t>çin 1000kg’a kadar izin veriliyor. Limiti aşmış.</w:t>
      </w:r>
    </w:p>
    <w:p w:rsidR="00174C1A" w:rsidRDefault="00174C1A">
      <w:pPr>
        <w:spacing w:before="2" w:after="0" w:line="240" w:lineRule="auto"/>
        <w:rPr>
          <w:rFonts w:ascii="Times New Roman" w:eastAsia="Times New Roman" w:hAnsi="Times New Roman" w:cs="Times New Roman"/>
          <w:sz w:val="33"/>
        </w:rPr>
      </w:pPr>
    </w:p>
    <w:p w:rsidR="00174C1A" w:rsidRDefault="00174C1A">
      <w:pPr>
        <w:spacing w:before="2" w:after="0" w:line="240" w:lineRule="auto"/>
        <w:rPr>
          <w:rFonts w:ascii="Times New Roman" w:eastAsia="Times New Roman" w:hAnsi="Times New Roman" w:cs="Times New Roman"/>
          <w:sz w:val="33"/>
        </w:rPr>
      </w:pPr>
    </w:p>
    <w:p w:rsidR="00041D77" w:rsidRDefault="00041D77">
      <w:pPr>
        <w:spacing w:before="2" w:after="0" w:line="240" w:lineRule="auto"/>
        <w:rPr>
          <w:rFonts w:ascii="Times New Roman" w:eastAsia="Times New Roman" w:hAnsi="Times New Roman" w:cs="Times New Roman"/>
          <w:sz w:val="33"/>
        </w:rPr>
      </w:pPr>
    </w:p>
    <w:p w:rsidR="00174C1A" w:rsidRPr="00041D77" w:rsidRDefault="004341A9" w:rsidP="00041D77">
      <w:pPr>
        <w:pStyle w:val="ListeParagraf"/>
        <w:numPr>
          <w:ilvl w:val="0"/>
          <w:numId w:val="9"/>
        </w:numPr>
        <w:tabs>
          <w:tab w:val="left" w:pos="1197"/>
        </w:tabs>
        <w:spacing w:before="77" w:after="0"/>
        <w:ind w:right="493"/>
        <w:jc w:val="both"/>
        <w:rPr>
          <w:rFonts w:ascii="Times New Roman" w:eastAsia="Times New Roman" w:hAnsi="Times New Roman" w:cs="Times New Roman"/>
          <w:b/>
          <w:position w:val="1"/>
        </w:rPr>
      </w:pPr>
      <w:r w:rsidRPr="00041D77">
        <w:rPr>
          <w:rFonts w:ascii="Times New Roman" w:eastAsia="Times New Roman" w:hAnsi="Times New Roman" w:cs="Times New Roman"/>
          <w:b/>
        </w:rPr>
        <w:lastRenderedPageBreak/>
        <w:t xml:space="preserve">İzmit’te bulunan </w:t>
      </w:r>
      <w:proofErr w:type="spellStart"/>
      <w:r w:rsidRPr="00041D77">
        <w:rPr>
          <w:rFonts w:ascii="Times New Roman" w:eastAsia="Times New Roman" w:hAnsi="Times New Roman" w:cs="Times New Roman"/>
          <w:b/>
        </w:rPr>
        <w:t>Flare</w:t>
      </w:r>
      <w:proofErr w:type="spellEnd"/>
      <w:r w:rsidRPr="00041D77">
        <w:rPr>
          <w:rFonts w:ascii="Times New Roman" w:eastAsia="Times New Roman" w:hAnsi="Times New Roman" w:cs="Times New Roman"/>
          <w:b/>
        </w:rPr>
        <w:t xml:space="preserve"> Teknik Kimyasalları firması, motor parçalarının temizliğinde kullanılan “ FLARETEX” isimli bir sıvı kimyasal malzeme üretmektedir. Başlangıç kaynama noktası 38 C ve Parlama noktası 2</w:t>
      </w:r>
      <w:r w:rsidRPr="00041D77">
        <w:rPr>
          <w:rFonts w:ascii="Times New Roman" w:eastAsia="Times New Roman" w:hAnsi="Times New Roman" w:cs="Times New Roman"/>
          <w:b/>
        </w:rPr>
        <w:t>2 C olan</w:t>
      </w:r>
      <w:r w:rsidRPr="00041D77">
        <w:rPr>
          <w:rFonts w:ascii="Times New Roman" w:eastAsia="Times New Roman" w:hAnsi="Times New Roman" w:cs="Times New Roman"/>
          <w:b/>
          <w:position w:val="1"/>
        </w:rPr>
        <w:t xml:space="preserve"> ürünün</w:t>
      </w:r>
      <w:r w:rsidRPr="00041D77">
        <w:rPr>
          <w:rFonts w:ascii="Times New Roman" w:eastAsia="Times New Roman" w:hAnsi="Times New Roman" w:cs="Times New Roman"/>
          <w:b/>
          <w:spacing w:val="-6"/>
          <w:position w:val="1"/>
        </w:rPr>
        <w:t xml:space="preserve"> </w:t>
      </w:r>
      <w:r w:rsidRPr="00041D77">
        <w:rPr>
          <w:rFonts w:ascii="Times New Roman" w:eastAsia="Times New Roman" w:hAnsi="Times New Roman" w:cs="Times New Roman"/>
          <w:b/>
          <w:position w:val="1"/>
        </w:rPr>
        <w:t>aynı</w:t>
      </w:r>
      <w:r w:rsidRPr="00041D77">
        <w:rPr>
          <w:rFonts w:ascii="Times New Roman" w:eastAsia="Times New Roman" w:hAnsi="Times New Roman" w:cs="Times New Roman"/>
          <w:b/>
          <w:spacing w:val="-8"/>
          <w:position w:val="1"/>
        </w:rPr>
        <w:t xml:space="preserve"> </w:t>
      </w:r>
      <w:r w:rsidRPr="00041D77">
        <w:rPr>
          <w:rFonts w:ascii="Times New Roman" w:eastAsia="Times New Roman" w:hAnsi="Times New Roman" w:cs="Times New Roman"/>
          <w:b/>
          <w:position w:val="1"/>
        </w:rPr>
        <w:t>zamanda</w:t>
      </w:r>
      <w:r w:rsidRPr="00041D77">
        <w:rPr>
          <w:rFonts w:ascii="Times New Roman" w:eastAsia="Times New Roman" w:hAnsi="Times New Roman" w:cs="Times New Roman"/>
          <w:b/>
          <w:spacing w:val="-6"/>
          <w:position w:val="1"/>
        </w:rPr>
        <w:t xml:space="preserve"> </w:t>
      </w:r>
      <w:r w:rsidRPr="00041D77">
        <w:rPr>
          <w:rFonts w:ascii="Times New Roman" w:eastAsia="Times New Roman" w:hAnsi="Times New Roman" w:cs="Times New Roman"/>
          <w:b/>
          <w:position w:val="1"/>
        </w:rPr>
        <w:t>tozların</w:t>
      </w:r>
      <w:r w:rsidRPr="00041D77">
        <w:rPr>
          <w:rFonts w:ascii="Times New Roman" w:eastAsia="Times New Roman" w:hAnsi="Times New Roman" w:cs="Times New Roman"/>
          <w:b/>
          <w:spacing w:val="-3"/>
          <w:position w:val="1"/>
        </w:rPr>
        <w:t xml:space="preserve"> </w:t>
      </w:r>
      <w:r w:rsidRPr="00041D77">
        <w:rPr>
          <w:rFonts w:ascii="Times New Roman" w:eastAsia="Times New Roman" w:hAnsi="Times New Roman" w:cs="Times New Roman"/>
          <w:b/>
          <w:position w:val="1"/>
        </w:rPr>
        <w:t>ve</w:t>
      </w:r>
      <w:r w:rsidRPr="00041D77">
        <w:rPr>
          <w:rFonts w:ascii="Times New Roman" w:eastAsia="Times New Roman" w:hAnsi="Times New Roman" w:cs="Times New Roman"/>
          <w:b/>
          <w:spacing w:val="-6"/>
          <w:position w:val="1"/>
        </w:rPr>
        <w:t xml:space="preserve"> </w:t>
      </w:r>
      <w:r w:rsidRPr="00041D77">
        <w:rPr>
          <w:rFonts w:ascii="Times New Roman" w:eastAsia="Times New Roman" w:hAnsi="Times New Roman" w:cs="Times New Roman"/>
          <w:b/>
          <w:position w:val="1"/>
        </w:rPr>
        <w:t>dumanların</w:t>
      </w:r>
      <w:r w:rsidRPr="00041D77">
        <w:rPr>
          <w:rFonts w:ascii="Times New Roman" w:eastAsia="Times New Roman" w:hAnsi="Times New Roman" w:cs="Times New Roman"/>
          <w:b/>
          <w:spacing w:val="-3"/>
          <w:position w:val="1"/>
        </w:rPr>
        <w:t xml:space="preserve"> </w:t>
      </w:r>
      <w:r w:rsidRPr="00041D77">
        <w:rPr>
          <w:rFonts w:ascii="Times New Roman" w:eastAsia="Times New Roman" w:hAnsi="Times New Roman" w:cs="Times New Roman"/>
          <w:b/>
          <w:position w:val="1"/>
        </w:rPr>
        <w:t>solunması</w:t>
      </w:r>
      <w:r w:rsidRPr="00041D77">
        <w:rPr>
          <w:rFonts w:ascii="Times New Roman" w:eastAsia="Times New Roman" w:hAnsi="Times New Roman" w:cs="Times New Roman"/>
          <w:b/>
          <w:spacing w:val="-6"/>
          <w:position w:val="1"/>
        </w:rPr>
        <w:t xml:space="preserve"> </w:t>
      </w:r>
      <w:r w:rsidRPr="00041D77">
        <w:rPr>
          <w:rFonts w:ascii="Times New Roman" w:eastAsia="Times New Roman" w:hAnsi="Times New Roman" w:cs="Times New Roman"/>
          <w:b/>
          <w:position w:val="1"/>
        </w:rPr>
        <w:t>yoluyla</w:t>
      </w:r>
      <w:r w:rsidRPr="00041D77">
        <w:rPr>
          <w:rFonts w:ascii="Times New Roman" w:eastAsia="Times New Roman" w:hAnsi="Times New Roman" w:cs="Times New Roman"/>
          <w:b/>
          <w:spacing w:val="-6"/>
          <w:position w:val="1"/>
        </w:rPr>
        <w:t xml:space="preserve"> </w:t>
      </w:r>
      <w:r w:rsidRPr="00041D77">
        <w:rPr>
          <w:rFonts w:ascii="Times New Roman" w:eastAsia="Times New Roman" w:hAnsi="Times New Roman" w:cs="Times New Roman"/>
          <w:b/>
          <w:position w:val="1"/>
        </w:rPr>
        <w:t>4</w:t>
      </w:r>
      <w:r w:rsidRPr="00041D77">
        <w:rPr>
          <w:rFonts w:ascii="Times New Roman" w:eastAsia="Times New Roman" w:hAnsi="Times New Roman" w:cs="Times New Roman"/>
          <w:b/>
          <w:spacing w:val="-6"/>
          <w:position w:val="1"/>
        </w:rPr>
        <w:t xml:space="preserve"> </w:t>
      </w:r>
      <w:r w:rsidRPr="00041D77">
        <w:rPr>
          <w:rFonts w:ascii="Times New Roman" w:eastAsia="Times New Roman" w:hAnsi="Times New Roman" w:cs="Times New Roman"/>
          <w:b/>
          <w:position w:val="1"/>
        </w:rPr>
        <w:t>saatlik</w:t>
      </w:r>
      <w:r w:rsidRPr="00041D77">
        <w:rPr>
          <w:rFonts w:ascii="Times New Roman" w:eastAsia="Times New Roman" w:hAnsi="Times New Roman" w:cs="Times New Roman"/>
          <w:b/>
          <w:spacing w:val="-8"/>
          <w:position w:val="1"/>
        </w:rPr>
        <w:t xml:space="preserve"> </w:t>
      </w:r>
      <w:r w:rsidRPr="00041D77">
        <w:rPr>
          <w:rFonts w:ascii="Times New Roman" w:eastAsia="Times New Roman" w:hAnsi="Times New Roman" w:cs="Times New Roman"/>
          <w:b/>
          <w:position w:val="1"/>
        </w:rPr>
        <w:t>LC</w:t>
      </w:r>
      <w:r w:rsidRPr="00041D77">
        <w:rPr>
          <w:rFonts w:ascii="Times New Roman" w:eastAsia="Times New Roman" w:hAnsi="Times New Roman" w:cs="Times New Roman"/>
          <w:b/>
          <w:position w:val="1"/>
        </w:rPr>
        <w:t xml:space="preserve">50 </w:t>
      </w:r>
      <w:r w:rsidRPr="00041D77">
        <w:rPr>
          <w:rFonts w:ascii="Times New Roman" w:eastAsia="Times New Roman" w:hAnsi="Times New Roman" w:cs="Times New Roman"/>
          <w:b/>
          <w:position w:val="1"/>
        </w:rPr>
        <w:t xml:space="preserve">zehirlilik değeri 0,2 </w:t>
      </w:r>
      <w:proofErr w:type="spellStart"/>
      <w:r w:rsidRPr="00041D77">
        <w:rPr>
          <w:rFonts w:ascii="Times New Roman" w:eastAsia="Times New Roman" w:hAnsi="Times New Roman" w:cs="Times New Roman"/>
          <w:b/>
          <w:position w:val="1"/>
        </w:rPr>
        <w:t>dir</w:t>
      </w:r>
      <w:proofErr w:type="spellEnd"/>
      <w:r w:rsidRPr="00041D77">
        <w:rPr>
          <w:rFonts w:ascii="Times New Roman" w:eastAsia="Times New Roman" w:hAnsi="Times New Roman" w:cs="Times New Roman"/>
          <w:b/>
          <w:position w:val="1"/>
        </w:rPr>
        <w:t xml:space="preserve">. Bu ürün 500 </w:t>
      </w:r>
      <w:proofErr w:type="spellStart"/>
      <w:r w:rsidRPr="00041D77">
        <w:rPr>
          <w:rFonts w:ascii="Times New Roman" w:eastAsia="Times New Roman" w:hAnsi="Times New Roman" w:cs="Times New Roman"/>
          <w:b/>
          <w:position w:val="1"/>
        </w:rPr>
        <w:t>mL</w:t>
      </w:r>
      <w:proofErr w:type="spellEnd"/>
      <w:r w:rsidRPr="00041D77">
        <w:rPr>
          <w:rFonts w:ascii="Times New Roman" w:eastAsia="Times New Roman" w:hAnsi="Times New Roman" w:cs="Times New Roman"/>
          <w:b/>
          <w:position w:val="1"/>
        </w:rPr>
        <w:t xml:space="preserve"> </w:t>
      </w:r>
      <w:proofErr w:type="spellStart"/>
      <w:r w:rsidRPr="00041D77">
        <w:rPr>
          <w:rFonts w:ascii="Times New Roman" w:eastAsia="Times New Roman" w:hAnsi="Times New Roman" w:cs="Times New Roman"/>
          <w:b/>
          <w:position w:val="1"/>
        </w:rPr>
        <w:t>lik</w:t>
      </w:r>
      <w:proofErr w:type="spellEnd"/>
      <w:r w:rsidRPr="00041D77">
        <w:rPr>
          <w:rFonts w:ascii="Times New Roman" w:eastAsia="Times New Roman" w:hAnsi="Times New Roman" w:cs="Times New Roman"/>
          <w:b/>
          <w:position w:val="1"/>
        </w:rPr>
        <w:t xml:space="preserve"> iç ambalajlarda, 20 kg </w:t>
      </w:r>
      <w:proofErr w:type="spellStart"/>
      <w:r w:rsidRPr="00041D77">
        <w:rPr>
          <w:rFonts w:ascii="Times New Roman" w:eastAsia="Times New Roman" w:hAnsi="Times New Roman" w:cs="Times New Roman"/>
          <w:b/>
          <w:position w:val="1"/>
        </w:rPr>
        <w:t>lık</w:t>
      </w:r>
      <w:proofErr w:type="spellEnd"/>
      <w:r w:rsidRPr="00041D77">
        <w:rPr>
          <w:rFonts w:ascii="Times New Roman" w:eastAsia="Times New Roman" w:hAnsi="Times New Roman" w:cs="Times New Roman"/>
          <w:b/>
          <w:position w:val="1"/>
        </w:rPr>
        <w:t xml:space="preserve"> dış paketlerde</w:t>
      </w:r>
      <w:r w:rsidRPr="00041D77">
        <w:rPr>
          <w:rFonts w:ascii="Times New Roman" w:eastAsia="Times New Roman" w:hAnsi="Times New Roman" w:cs="Times New Roman"/>
          <w:b/>
          <w:spacing w:val="-13"/>
          <w:position w:val="1"/>
        </w:rPr>
        <w:t xml:space="preserve"> </w:t>
      </w:r>
      <w:r w:rsidRPr="00041D77">
        <w:rPr>
          <w:rFonts w:ascii="Times New Roman" w:eastAsia="Times New Roman" w:hAnsi="Times New Roman" w:cs="Times New Roman"/>
          <w:b/>
          <w:position w:val="1"/>
        </w:rPr>
        <w:t>ve</w:t>
      </w:r>
      <w:r w:rsidRPr="00041D77">
        <w:rPr>
          <w:rFonts w:ascii="Times New Roman" w:eastAsia="Times New Roman" w:hAnsi="Times New Roman" w:cs="Times New Roman"/>
          <w:b/>
          <w:spacing w:val="-15"/>
          <w:position w:val="1"/>
        </w:rPr>
        <w:t xml:space="preserve"> </w:t>
      </w:r>
      <w:r w:rsidRPr="00041D77">
        <w:rPr>
          <w:rFonts w:ascii="Times New Roman" w:eastAsia="Times New Roman" w:hAnsi="Times New Roman" w:cs="Times New Roman"/>
          <w:b/>
          <w:position w:val="1"/>
        </w:rPr>
        <w:t>toplam</w:t>
      </w:r>
      <w:r w:rsidRPr="00041D77">
        <w:rPr>
          <w:rFonts w:ascii="Times New Roman" w:eastAsia="Times New Roman" w:hAnsi="Times New Roman" w:cs="Times New Roman"/>
          <w:b/>
          <w:spacing w:val="-16"/>
          <w:position w:val="1"/>
        </w:rPr>
        <w:t xml:space="preserve"> </w:t>
      </w:r>
      <w:r w:rsidRPr="00041D77">
        <w:rPr>
          <w:rFonts w:ascii="Times New Roman" w:eastAsia="Times New Roman" w:hAnsi="Times New Roman" w:cs="Times New Roman"/>
          <w:b/>
          <w:position w:val="1"/>
        </w:rPr>
        <w:t>350</w:t>
      </w:r>
      <w:r w:rsidRPr="00041D77">
        <w:rPr>
          <w:rFonts w:ascii="Times New Roman" w:eastAsia="Times New Roman" w:hAnsi="Times New Roman" w:cs="Times New Roman"/>
          <w:b/>
          <w:spacing w:val="-15"/>
          <w:position w:val="1"/>
        </w:rPr>
        <w:t xml:space="preserve"> </w:t>
      </w:r>
      <w:r w:rsidRPr="00041D77">
        <w:rPr>
          <w:rFonts w:ascii="Times New Roman" w:eastAsia="Times New Roman" w:hAnsi="Times New Roman" w:cs="Times New Roman"/>
          <w:b/>
          <w:position w:val="1"/>
        </w:rPr>
        <w:t>L</w:t>
      </w:r>
      <w:r w:rsidRPr="00041D77">
        <w:rPr>
          <w:rFonts w:ascii="Times New Roman" w:eastAsia="Times New Roman" w:hAnsi="Times New Roman" w:cs="Times New Roman"/>
          <w:b/>
          <w:spacing w:val="-16"/>
          <w:position w:val="1"/>
        </w:rPr>
        <w:t xml:space="preserve"> </w:t>
      </w:r>
      <w:r w:rsidRPr="00041D77">
        <w:rPr>
          <w:rFonts w:ascii="Times New Roman" w:eastAsia="Times New Roman" w:hAnsi="Times New Roman" w:cs="Times New Roman"/>
          <w:b/>
          <w:position w:val="1"/>
        </w:rPr>
        <w:t>olmak</w:t>
      </w:r>
      <w:r w:rsidRPr="00041D77">
        <w:rPr>
          <w:rFonts w:ascii="Times New Roman" w:eastAsia="Times New Roman" w:hAnsi="Times New Roman" w:cs="Times New Roman"/>
          <w:b/>
          <w:spacing w:val="-17"/>
          <w:position w:val="1"/>
        </w:rPr>
        <w:t xml:space="preserve"> </w:t>
      </w:r>
      <w:r w:rsidRPr="00041D77">
        <w:rPr>
          <w:rFonts w:ascii="Times New Roman" w:eastAsia="Times New Roman" w:hAnsi="Times New Roman" w:cs="Times New Roman"/>
          <w:b/>
          <w:position w:val="1"/>
        </w:rPr>
        <w:t>üzere</w:t>
      </w:r>
      <w:r w:rsidRPr="00041D77">
        <w:rPr>
          <w:rFonts w:ascii="Times New Roman" w:eastAsia="Times New Roman" w:hAnsi="Times New Roman" w:cs="Times New Roman"/>
          <w:b/>
          <w:spacing w:val="-15"/>
          <w:position w:val="1"/>
        </w:rPr>
        <w:t xml:space="preserve"> </w:t>
      </w:r>
      <w:r w:rsidRPr="00041D77">
        <w:rPr>
          <w:rFonts w:ascii="Times New Roman" w:eastAsia="Times New Roman" w:hAnsi="Times New Roman" w:cs="Times New Roman"/>
          <w:b/>
          <w:position w:val="1"/>
        </w:rPr>
        <w:t>araca</w:t>
      </w:r>
      <w:r w:rsidRPr="00041D77">
        <w:rPr>
          <w:rFonts w:ascii="Times New Roman" w:eastAsia="Times New Roman" w:hAnsi="Times New Roman" w:cs="Times New Roman"/>
          <w:b/>
          <w:spacing w:val="-15"/>
          <w:position w:val="1"/>
        </w:rPr>
        <w:t xml:space="preserve"> </w:t>
      </w:r>
      <w:r w:rsidRPr="00041D77">
        <w:rPr>
          <w:rFonts w:ascii="Times New Roman" w:eastAsia="Times New Roman" w:hAnsi="Times New Roman" w:cs="Times New Roman"/>
          <w:b/>
          <w:position w:val="1"/>
        </w:rPr>
        <w:t>yüklenerek</w:t>
      </w:r>
      <w:r w:rsidRPr="00041D77">
        <w:rPr>
          <w:rFonts w:ascii="Times New Roman" w:eastAsia="Times New Roman" w:hAnsi="Times New Roman" w:cs="Times New Roman"/>
          <w:b/>
          <w:spacing w:val="-14"/>
          <w:position w:val="1"/>
        </w:rPr>
        <w:t xml:space="preserve"> </w:t>
      </w:r>
      <w:r w:rsidRPr="00041D77">
        <w:rPr>
          <w:rFonts w:ascii="Times New Roman" w:eastAsia="Times New Roman" w:hAnsi="Times New Roman" w:cs="Times New Roman"/>
          <w:b/>
          <w:position w:val="1"/>
        </w:rPr>
        <w:t>İzmit’ten</w:t>
      </w:r>
      <w:r w:rsidRPr="00041D77">
        <w:rPr>
          <w:rFonts w:ascii="Times New Roman" w:eastAsia="Times New Roman" w:hAnsi="Times New Roman" w:cs="Times New Roman"/>
          <w:b/>
          <w:spacing w:val="-12"/>
          <w:position w:val="1"/>
        </w:rPr>
        <w:t xml:space="preserve"> </w:t>
      </w:r>
      <w:r w:rsidRPr="00041D77">
        <w:rPr>
          <w:rFonts w:ascii="Times New Roman" w:eastAsia="Times New Roman" w:hAnsi="Times New Roman" w:cs="Times New Roman"/>
          <w:b/>
          <w:position w:val="1"/>
        </w:rPr>
        <w:t>Ankara’ya g</w:t>
      </w:r>
      <w:r w:rsidRPr="00041D77">
        <w:rPr>
          <w:rFonts w:ascii="Times New Roman" w:eastAsia="Times New Roman" w:hAnsi="Times New Roman" w:cs="Times New Roman"/>
          <w:b/>
          <w:position w:val="1"/>
        </w:rPr>
        <w:t>önderilecektir. Bu taşımacılık için aşağıdakilerden hangisi/ hangileri doğrudur?</w:t>
      </w:r>
    </w:p>
    <w:p w:rsidR="00174C1A" w:rsidRPr="00041D77" w:rsidRDefault="004341A9" w:rsidP="00041D77">
      <w:pPr>
        <w:pStyle w:val="ListeParagraf"/>
        <w:numPr>
          <w:ilvl w:val="0"/>
          <w:numId w:val="11"/>
        </w:numPr>
        <w:tabs>
          <w:tab w:val="left" w:pos="1916"/>
          <w:tab w:val="left" w:pos="1917"/>
        </w:tabs>
        <w:spacing w:after="0" w:line="240" w:lineRule="auto"/>
        <w:rPr>
          <w:rFonts w:ascii="Arial" w:eastAsia="Arial" w:hAnsi="Arial" w:cs="Arial"/>
          <w:sz w:val="20"/>
          <w:szCs w:val="20"/>
        </w:rPr>
      </w:pPr>
      <w:r w:rsidRPr="00041D77">
        <w:rPr>
          <w:rFonts w:ascii="Arial" w:eastAsia="Arial" w:hAnsi="Arial" w:cs="Arial"/>
          <w:sz w:val="20"/>
          <w:szCs w:val="20"/>
        </w:rPr>
        <w:t>Taşıma evrakı</w:t>
      </w:r>
      <w:r w:rsidRPr="00041D77">
        <w:rPr>
          <w:rFonts w:ascii="Arial" w:eastAsia="Arial" w:hAnsi="Arial" w:cs="Arial"/>
          <w:spacing w:val="-3"/>
          <w:sz w:val="20"/>
          <w:szCs w:val="20"/>
        </w:rPr>
        <w:t xml:space="preserve"> </w:t>
      </w:r>
      <w:r w:rsidRPr="00041D77">
        <w:rPr>
          <w:rFonts w:ascii="Arial" w:eastAsia="Arial" w:hAnsi="Arial" w:cs="Arial"/>
          <w:sz w:val="20"/>
          <w:szCs w:val="20"/>
        </w:rPr>
        <w:t>gereklidir</w:t>
      </w:r>
    </w:p>
    <w:p w:rsidR="00174C1A" w:rsidRPr="00041D77" w:rsidRDefault="004341A9" w:rsidP="00041D77">
      <w:pPr>
        <w:pStyle w:val="ListeParagraf"/>
        <w:numPr>
          <w:ilvl w:val="0"/>
          <w:numId w:val="11"/>
        </w:numPr>
        <w:tabs>
          <w:tab w:val="left" w:pos="1916"/>
          <w:tab w:val="left" w:pos="1917"/>
        </w:tabs>
        <w:spacing w:before="22" w:after="0" w:line="240" w:lineRule="auto"/>
        <w:rPr>
          <w:rFonts w:ascii="Arial" w:eastAsia="Arial" w:hAnsi="Arial" w:cs="Arial"/>
          <w:sz w:val="20"/>
          <w:szCs w:val="20"/>
        </w:rPr>
      </w:pPr>
      <w:r w:rsidRPr="00041D77">
        <w:rPr>
          <w:rFonts w:ascii="Arial" w:eastAsia="Arial" w:hAnsi="Arial" w:cs="Arial"/>
          <w:sz w:val="20"/>
          <w:szCs w:val="20"/>
        </w:rPr>
        <w:t>Sürücünün “ADR sürücü eğitim sertifikası” sahibi olması</w:t>
      </w:r>
      <w:r w:rsidRPr="00041D77">
        <w:rPr>
          <w:rFonts w:ascii="Arial" w:eastAsia="Arial" w:hAnsi="Arial" w:cs="Arial"/>
          <w:spacing w:val="-10"/>
          <w:sz w:val="20"/>
          <w:szCs w:val="20"/>
        </w:rPr>
        <w:t xml:space="preserve"> </w:t>
      </w:r>
      <w:r w:rsidRPr="00041D77">
        <w:rPr>
          <w:rFonts w:ascii="Arial" w:eastAsia="Arial" w:hAnsi="Arial" w:cs="Arial"/>
          <w:sz w:val="20"/>
          <w:szCs w:val="20"/>
        </w:rPr>
        <w:t>zorunludur.</w:t>
      </w:r>
    </w:p>
    <w:p w:rsidR="00174C1A" w:rsidRPr="00041D77" w:rsidRDefault="004341A9" w:rsidP="00041D77">
      <w:pPr>
        <w:pStyle w:val="ListeParagraf"/>
        <w:numPr>
          <w:ilvl w:val="0"/>
          <w:numId w:val="11"/>
        </w:numPr>
        <w:tabs>
          <w:tab w:val="left" w:pos="1916"/>
          <w:tab w:val="left" w:pos="1917"/>
        </w:tabs>
        <w:spacing w:before="25" w:after="0" w:line="240" w:lineRule="auto"/>
        <w:rPr>
          <w:rFonts w:ascii="Arial" w:eastAsia="Arial" w:hAnsi="Arial" w:cs="Arial"/>
          <w:sz w:val="20"/>
          <w:szCs w:val="20"/>
        </w:rPr>
      </w:pPr>
      <w:r w:rsidRPr="00041D77">
        <w:rPr>
          <w:rFonts w:ascii="Arial" w:eastAsia="Arial" w:hAnsi="Arial" w:cs="Arial"/>
          <w:sz w:val="20"/>
          <w:szCs w:val="20"/>
        </w:rPr>
        <w:t>İç ambalaj olarak cam</w:t>
      </w:r>
      <w:r w:rsidRPr="00041D77">
        <w:rPr>
          <w:rFonts w:ascii="Arial" w:eastAsia="Arial" w:hAnsi="Arial" w:cs="Arial"/>
          <w:spacing w:val="-7"/>
          <w:sz w:val="20"/>
          <w:szCs w:val="20"/>
        </w:rPr>
        <w:t xml:space="preserve"> </w:t>
      </w:r>
      <w:r w:rsidRPr="00041D77">
        <w:rPr>
          <w:rFonts w:ascii="Arial" w:eastAsia="Arial" w:hAnsi="Arial" w:cs="Arial"/>
          <w:sz w:val="20"/>
          <w:szCs w:val="20"/>
        </w:rPr>
        <w:t>kullanılabilir.</w:t>
      </w:r>
    </w:p>
    <w:p w:rsidR="00174C1A" w:rsidRPr="00041D77" w:rsidRDefault="004341A9" w:rsidP="00041D77">
      <w:pPr>
        <w:pStyle w:val="ListeParagraf"/>
        <w:numPr>
          <w:ilvl w:val="0"/>
          <w:numId w:val="11"/>
        </w:numPr>
        <w:tabs>
          <w:tab w:val="left" w:pos="1916"/>
          <w:tab w:val="left" w:pos="1917"/>
        </w:tabs>
        <w:spacing w:before="22" w:after="0" w:line="240" w:lineRule="auto"/>
        <w:rPr>
          <w:rFonts w:ascii="Arial" w:eastAsia="Arial" w:hAnsi="Arial" w:cs="Arial"/>
          <w:sz w:val="20"/>
          <w:szCs w:val="20"/>
        </w:rPr>
      </w:pPr>
      <w:r w:rsidRPr="00041D77">
        <w:rPr>
          <w:rFonts w:ascii="Arial" w:eastAsia="Arial" w:hAnsi="Arial" w:cs="Arial"/>
          <w:sz w:val="20"/>
          <w:szCs w:val="20"/>
        </w:rPr>
        <w:t>9.1.3.5 de belirtilen Araç onay sertifikas</w:t>
      </w:r>
      <w:r w:rsidRPr="00041D77">
        <w:rPr>
          <w:rFonts w:ascii="Arial" w:eastAsia="Arial" w:hAnsi="Arial" w:cs="Arial"/>
          <w:sz w:val="20"/>
          <w:szCs w:val="20"/>
        </w:rPr>
        <w:t>ına gerek</w:t>
      </w:r>
      <w:r w:rsidRPr="00041D77">
        <w:rPr>
          <w:rFonts w:ascii="Arial" w:eastAsia="Arial" w:hAnsi="Arial" w:cs="Arial"/>
          <w:spacing w:val="-11"/>
          <w:sz w:val="20"/>
          <w:szCs w:val="20"/>
        </w:rPr>
        <w:t xml:space="preserve"> </w:t>
      </w:r>
      <w:r w:rsidRPr="00041D77">
        <w:rPr>
          <w:rFonts w:ascii="Arial" w:eastAsia="Arial" w:hAnsi="Arial" w:cs="Arial"/>
          <w:sz w:val="20"/>
          <w:szCs w:val="20"/>
        </w:rPr>
        <w:t>yoktur.</w:t>
      </w:r>
    </w:p>
    <w:p w:rsidR="00174C1A" w:rsidRPr="00041D77" w:rsidRDefault="004341A9" w:rsidP="00041D77">
      <w:pPr>
        <w:pStyle w:val="ListeParagraf"/>
        <w:numPr>
          <w:ilvl w:val="0"/>
          <w:numId w:val="11"/>
        </w:numPr>
        <w:tabs>
          <w:tab w:val="left" w:pos="1917"/>
        </w:tabs>
        <w:spacing w:before="22" w:after="0" w:line="259" w:lineRule="auto"/>
        <w:ind w:right="496"/>
        <w:jc w:val="both"/>
        <w:rPr>
          <w:rFonts w:ascii="Arial" w:eastAsia="Arial" w:hAnsi="Arial" w:cs="Arial"/>
          <w:sz w:val="20"/>
          <w:szCs w:val="20"/>
        </w:rPr>
      </w:pPr>
      <w:r w:rsidRPr="00041D77">
        <w:rPr>
          <w:rFonts w:ascii="Arial" w:eastAsia="Arial" w:hAnsi="Arial" w:cs="Arial"/>
          <w:sz w:val="20"/>
          <w:szCs w:val="20"/>
        </w:rPr>
        <w:t>Araç bu taşımacılık sırasında bir kaza geçirmiştir. Bu kazanın neticesinde herhangi bir miktarda ürün kaybı olmamış fakat aracın altyapısına yönelik olarak tahmini 55.000 Avro kadar maddi zarar tespit edilmiştir, bu durumda bir rapor</w:t>
      </w:r>
      <w:r w:rsidRPr="00041D77">
        <w:rPr>
          <w:rFonts w:ascii="Arial" w:eastAsia="Arial" w:hAnsi="Arial" w:cs="Arial"/>
          <w:spacing w:val="-2"/>
          <w:sz w:val="20"/>
          <w:szCs w:val="20"/>
        </w:rPr>
        <w:t xml:space="preserve"> </w:t>
      </w:r>
      <w:r w:rsidRPr="00041D77">
        <w:rPr>
          <w:rFonts w:ascii="Arial" w:eastAsia="Arial" w:hAnsi="Arial" w:cs="Arial"/>
          <w:sz w:val="20"/>
          <w:szCs w:val="20"/>
        </w:rPr>
        <w:t>yazı</w:t>
      </w:r>
      <w:r w:rsidRPr="00041D77">
        <w:rPr>
          <w:rFonts w:ascii="Arial" w:eastAsia="Arial" w:hAnsi="Arial" w:cs="Arial"/>
          <w:sz w:val="20"/>
          <w:szCs w:val="20"/>
        </w:rPr>
        <w:t>lmalıdır.</w:t>
      </w:r>
    </w:p>
    <w:p w:rsidR="00174C1A" w:rsidRPr="00041D77" w:rsidRDefault="004341A9" w:rsidP="00041D77">
      <w:pPr>
        <w:numPr>
          <w:ilvl w:val="0"/>
          <w:numId w:val="11"/>
        </w:numPr>
        <w:tabs>
          <w:tab w:val="left" w:pos="1916"/>
          <w:tab w:val="left" w:pos="1917"/>
        </w:tabs>
        <w:spacing w:after="0" w:line="261" w:lineRule="auto"/>
        <w:ind w:right="497"/>
        <w:rPr>
          <w:rFonts w:ascii="Arial" w:eastAsia="Arial" w:hAnsi="Arial" w:cs="Arial"/>
          <w:sz w:val="20"/>
          <w:szCs w:val="20"/>
        </w:rPr>
      </w:pPr>
      <w:r w:rsidRPr="00041D77">
        <w:rPr>
          <w:rFonts w:ascii="Arial" w:eastAsia="Arial" w:hAnsi="Arial" w:cs="Arial"/>
          <w:sz w:val="20"/>
          <w:szCs w:val="20"/>
        </w:rPr>
        <w:t>Kaza sırasında 2 adet dış paket hasar görmüş ve bu paketlerdeki ürünler tamamen dökülmüştür ancak olay bildirim raporu yazmaya gerek</w:t>
      </w:r>
      <w:r w:rsidRPr="00041D77">
        <w:rPr>
          <w:rFonts w:ascii="Arial" w:eastAsia="Arial" w:hAnsi="Arial" w:cs="Arial"/>
          <w:spacing w:val="-16"/>
          <w:sz w:val="20"/>
          <w:szCs w:val="20"/>
        </w:rPr>
        <w:t xml:space="preserve"> </w:t>
      </w:r>
      <w:r w:rsidRPr="00041D77">
        <w:rPr>
          <w:rFonts w:ascii="Arial" w:eastAsia="Arial" w:hAnsi="Arial" w:cs="Arial"/>
          <w:sz w:val="20"/>
          <w:szCs w:val="20"/>
        </w:rPr>
        <w:t>yoktur.</w:t>
      </w:r>
    </w:p>
    <w:p w:rsidR="00174C1A" w:rsidRDefault="004341A9">
      <w:pPr>
        <w:tabs>
          <w:tab w:val="left" w:pos="2982"/>
        </w:tabs>
        <w:spacing w:after="0" w:line="240" w:lineRule="auto"/>
        <w:ind w:left="442"/>
        <w:rPr>
          <w:rFonts w:ascii="Arial" w:eastAsia="Arial" w:hAnsi="Arial" w:cs="Arial"/>
          <w:sz w:val="20"/>
          <w:szCs w:val="20"/>
        </w:rPr>
      </w:pPr>
      <w:r w:rsidRPr="00041D77">
        <w:rPr>
          <w:rFonts w:ascii="Arial" w:eastAsia="Arial" w:hAnsi="Arial" w:cs="Arial"/>
          <w:b/>
          <w:sz w:val="20"/>
          <w:szCs w:val="20"/>
        </w:rPr>
        <w:t xml:space="preserve">A. </w:t>
      </w:r>
      <w:r w:rsidRPr="00041D77">
        <w:rPr>
          <w:rFonts w:ascii="Arial" w:eastAsia="Arial" w:hAnsi="Arial" w:cs="Arial"/>
          <w:sz w:val="20"/>
          <w:szCs w:val="20"/>
        </w:rPr>
        <w:t>III, IV</w:t>
      </w:r>
      <w:r w:rsidRPr="00041D77">
        <w:rPr>
          <w:rFonts w:ascii="Arial" w:eastAsia="Arial" w:hAnsi="Arial" w:cs="Arial"/>
          <w:spacing w:val="-5"/>
          <w:sz w:val="20"/>
          <w:szCs w:val="20"/>
        </w:rPr>
        <w:t xml:space="preserve"> </w:t>
      </w:r>
      <w:r w:rsidRPr="00041D77">
        <w:rPr>
          <w:rFonts w:ascii="Arial" w:eastAsia="Arial" w:hAnsi="Arial" w:cs="Arial"/>
          <w:sz w:val="20"/>
          <w:szCs w:val="20"/>
        </w:rPr>
        <w:t>ve</w:t>
      </w:r>
      <w:r w:rsidRPr="00041D77">
        <w:rPr>
          <w:rFonts w:ascii="Arial" w:eastAsia="Arial" w:hAnsi="Arial" w:cs="Arial"/>
          <w:spacing w:val="-2"/>
          <w:sz w:val="20"/>
          <w:szCs w:val="20"/>
        </w:rPr>
        <w:t xml:space="preserve"> </w:t>
      </w:r>
      <w:r>
        <w:rPr>
          <w:rFonts w:ascii="Arial" w:eastAsia="Arial" w:hAnsi="Arial" w:cs="Arial"/>
          <w:sz w:val="20"/>
          <w:szCs w:val="20"/>
        </w:rPr>
        <w:t xml:space="preserve">VI   </w:t>
      </w:r>
      <w:bookmarkStart w:id="0" w:name="_GoBack"/>
      <w:bookmarkEnd w:id="0"/>
      <w:r w:rsidRPr="00041D77">
        <w:rPr>
          <w:rFonts w:ascii="Arial" w:eastAsia="Arial" w:hAnsi="Arial" w:cs="Arial"/>
          <w:b/>
          <w:sz w:val="20"/>
          <w:szCs w:val="20"/>
        </w:rPr>
        <w:t xml:space="preserve">B. </w:t>
      </w:r>
      <w:r w:rsidRPr="00041D77">
        <w:rPr>
          <w:rFonts w:ascii="Arial" w:eastAsia="Arial" w:hAnsi="Arial" w:cs="Arial"/>
          <w:sz w:val="20"/>
          <w:szCs w:val="20"/>
        </w:rPr>
        <w:t xml:space="preserve">II, III ve IV </w:t>
      </w:r>
      <w:r w:rsidRPr="00041D77">
        <w:rPr>
          <w:rFonts w:ascii="Arial" w:eastAsia="Arial" w:hAnsi="Arial" w:cs="Arial"/>
          <w:b/>
          <w:sz w:val="20"/>
          <w:szCs w:val="20"/>
        </w:rPr>
        <w:t>C</w:t>
      </w:r>
      <w:r w:rsidRPr="00041D77">
        <w:rPr>
          <w:rFonts w:ascii="Arial" w:eastAsia="Arial" w:hAnsi="Arial" w:cs="Arial"/>
          <w:sz w:val="20"/>
          <w:szCs w:val="20"/>
        </w:rPr>
        <w:t xml:space="preserve">. I, III ve </w:t>
      </w:r>
      <w:proofErr w:type="gramStart"/>
      <w:r w:rsidRPr="00041D77">
        <w:rPr>
          <w:rFonts w:ascii="Arial" w:eastAsia="Arial" w:hAnsi="Arial" w:cs="Arial"/>
          <w:sz w:val="20"/>
          <w:szCs w:val="20"/>
        </w:rPr>
        <w:t xml:space="preserve">VI </w:t>
      </w:r>
      <w:r>
        <w:rPr>
          <w:rFonts w:ascii="Arial" w:eastAsia="Arial" w:hAnsi="Arial" w:cs="Arial"/>
          <w:sz w:val="20"/>
          <w:szCs w:val="20"/>
        </w:rPr>
        <w:t xml:space="preserve"> </w:t>
      </w:r>
      <w:r w:rsidRPr="00041D77">
        <w:rPr>
          <w:rFonts w:ascii="Arial" w:eastAsia="Arial" w:hAnsi="Arial" w:cs="Arial"/>
          <w:b/>
          <w:sz w:val="20"/>
          <w:szCs w:val="20"/>
        </w:rPr>
        <w:t>D</w:t>
      </w:r>
      <w:proofErr w:type="gramEnd"/>
      <w:r w:rsidRPr="00041D77">
        <w:rPr>
          <w:rFonts w:ascii="Arial" w:eastAsia="Arial" w:hAnsi="Arial" w:cs="Arial"/>
          <w:b/>
          <w:sz w:val="20"/>
          <w:szCs w:val="20"/>
        </w:rPr>
        <w:t>.</w:t>
      </w:r>
      <w:r w:rsidRPr="00041D77">
        <w:rPr>
          <w:rFonts w:ascii="Arial" w:eastAsia="Arial" w:hAnsi="Arial" w:cs="Arial"/>
          <w:sz w:val="20"/>
          <w:szCs w:val="20"/>
        </w:rPr>
        <w:t xml:space="preserve">III, V ve VI </w:t>
      </w:r>
      <w:r w:rsidRPr="00041D77">
        <w:rPr>
          <w:rFonts w:ascii="Arial" w:eastAsia="Arial" w:hAnsi="Arial" w:cs="Arial"/>
          <w:b/>
          <w:sz w:val="20"/>
          <w:szCs w:val="20"/>
        </w:rPr>
        <w:t>E.</w:t>
      </w:r>
      <w:r w:rsidRPr="00041D77">
        <w:rPr>
          <w:rFonts w:ascii="Arial" w:eastAsia="Arial" w:hAnsi="Arial" w:cs="Arial"/>
          <w:sz w:val="20"/>
          <w:szCs w:val="20"/>
        </w:rPr>
        <w:t>I, II, IV ve</w:t>
      </w:r>
      <w:r w:rsidRPr="00041D77">
        <w:rPr>
          <w:rFonts w:ascii="Arial" w:eastAsia="Arial" w:hAnsi="Arial" w:cs="Arial"/>
          <w:spacing w:val="-23"/>
          <w:sz w:val="20"/>
          <w:szCs w:val="20"/>
        </w:rPr>
        <w:t xml:space="preserve"> </w:t>
      </w:r>
      <w:r w:rsidRPr="00041D77">
        <w:rPr>
          <w:rFonts w:ascii="Arial" w:eastAsia="Arial" w:hAnsi="Arial" w:cs="Arial"/>
          <w:sz w:val="20"/>
          <w:szCs w:val="20"/>
        </w:rPr>
        <w:t>VI</w:t>
      </w:r>
    </w:p>
    <w:p w:rsidR="00041D77" w:rsidRDefault="00041D77">
      <w:pPr>
        <w:tabs>
          <w:tab w:val="left" w:pos="2982"/>
        </w:tabs>
        <w:spacing w:after="0" w:line="240" w:lineRule="auto"/>
        <w:ind w:left="442"/>
        <w:rPr>
          <w:rFonts w:ascii="Arial" w:eastAsia="Arial" w:hAnsi="Arial" w:cs="Arial"/>
          <w:sz w:val="24"/>
        </w:rPr>
      </w:pPr>
    </w:p>
    <w:p w:rsidR="00174C1A" w:rsidRDefault="004341A9">
      <w:pPr>
        <w:rPr>
          <w:rFonts w:ascii="Arial" w:eastAsia="Arial" w:hAnsi="Arial" w:cs="Arial"/>
          <w:sz w:val="24"/>
        </w:rPr>
      </w:pPr>
      <w:r>
        <w:rPr>
          <w:rFonts w:ascii="Arial" w:eastAsia="Arial" w:hAnsi="Arial" w:cs="Arial"/>
          <w:sz w:val="24"/>
        </w:rPr>
        <w:t xml:space="preserve"> 32. </w:t>
      </w:r>
      <w:r>
        <w:rPr>
          <w:rFonts w:ascii="Arial" w:eastAsia="Arial" w:hAnsi="Arial" w:cs="Arial"/>
          <w:sz w:val="24"/>
        </w:rPr>
        <w:t xml:space="preserve">İzmit’te bulunan </w:t>
      </w:r>
      <w:proofErr w:type="spellStart"/>
      <w:r>
        <w:rPr>
          <w:rFonts w:ascii="Arial" w:eastAsia="Arial" w:hAnsi="Arial" w:cs="Arial"/>
          <w:sz w:val="24"/>
        </w:rPr>
        <w:t>Flare</w:t>
      </w:r>
      <w:proofErr w:type="spellEnd"/>
      <w:r>
        <w:rPr>
          <w:rFonts w:ascii="Arial" w:eastAsia="Arial" w:hAnsi="Arial" w:cs="Arial"/>
          <w:sz w:val="24"/>
        </w:rPr>
        <w:t xml:space="preserve"> Teknik Kimyasalları firması, motor parçalarının temizliğinde kullanılan “ FLARETEX” isimli bir sıvı kimyasal malzeme üretmektedir. Başlangıç kaynama noktası 38 C ve Parlama noktası 22 C olan ürünün aynı zamanda tozların ve dumanların</w:t>
      </w:r>
      <w:r>
        <w:rPr>
          <w:rFonts w:ascii="Arial" w:eastAsia="Arial" w:hAnsi="Arial" w:cs="Arial"/>
          <w:sz w:val="24"/>
        </w:rPr>
        <w:t xml:space="preserve"> </w:t>
      </w:r>
      <w:proofErr w:type="gramStart"/>
      <w:r>
        <w:rPr>
          <w:rFonts w:ascii="Arial" w:eastAsia="Arial" w:hAnsi="Arial" w:cs="Arial"/>
          <w:sz w:val="24"/>
        </w:rPr>
        <w:t>solunması  yoluyla</w:t>
      </w:r>
      <w:proofErr w:type="gramEnd"/>
      <w:r>
        <w:rPr>
          <w:rFonts w:ascii="Arial" w:eastAsia="Arial" w:hAnsi="Arial" w:cs="Arial"/>
          <w:sz w:val="24"/>
        </w:rPr>
        <w:t xml:space="preserve"> 4 saatlik LC50 zehirlilik değeri 0,2 </w:t>
      </w:r>
      <w:proofErr w:type="spellStart"/>
      <w:r>
        <w:rPr>
          <w:rFonts w:ascii="Arial" w:eastAsia="Arial" w:hAnsi="Arial" w:cs="Arial"/>
          <w:sz w:val="24"/>
        </w:rPr>
        <w:t>dir</w:t>
      </w:r>
      <w:proofErr w:type="spellEnd"/>
      <w:r>
        <w:rPr>
          <w:rFonts w:ascii="Arial" w:eastAsia="Arial" w:hAnsi="Arial" w:cs="Arial"/>
          <w:sz w:val="24"/>
        </w:rPr>
        <w:t xml:space="preserve">. Bu ürün 500 </w:t>
      </w:r>
      <w:proofErr w:type="spellStart"/>
      <w:r>
        <w:rPr>
          <w:rFonts w:ascii="Arial" w:eastAsia="Arial" w:hAnsi="Arial" w:cs="Arial"/>
          <w:sz w:val="24"/>
        </w:rPr>
        <w:t>mL</w:t>
      </w:r>
      <w:proofErr w:type="spellEnd"/>
      <w:r>
        <w:rPr>
          <w:rFonts w:ascii="Arial" w:eastAsia="Arial" w:hAnsi="Arial" w:cs="Arial"/>
          <w:sz w:val="24"/>
        </w:rPr>
        <w:t xml:space="preserve"> </w:t>
      </w:r>
      <w:proofErr w:type="spellStart"/>
      <w:r>
        <w:rPr>
          <w:rFonts w:ascii="Arial" w:eastAsia="Arial" w:hAnsi="Arial" w:cs="Arial"/>
          <w:sz w:val="24"/>
        </w:rPr>
        <w:t>lik</w:t>
      </w:r>
      <w:proofErr w:type="spellEnd"/>
      <w:r>
        <w:rPr>
          <w:rFonts w:ascii="Arial" w:eastAsia="Arial" w:hAnsi="Arial" w:cs="Arial"/>
          <w:sz w:val="24"/>
        </w:rPr>
        <w:t xml:space="preserve"> iç ambalajlarda, 20 kg </w:t>
      </w:r>
      <w:proofErr w:type="spellStart"/>
      <w:r>
        <w:rPr>
          <w:rFonts w:ascii="Arial" w:eastAsia="Arial" w:hAnsi="Arial" w:cs="Arial"/>
          <w:sz w:val="24"/>
        </w:rPr>
        <w:t>lık</w:t>
      </w:r>
      <w:proofErr w:type="spellEnd"/>
      <w:r>
        <w:rPr>
          <w:rFonts w:ascii="Arial" w:eastAsia="Arial" w:hAnsi="Arial" w:cs="Arial"/>
          <w:sz w:val="24"/>
        </w:rPr>
        <w:t xml:space="preserve"> dış paketlerde ve toplam 350 L olmak üzere araca yüklenerek İzmit’ten Ankara’ya gönderilecektir. Bu taşımacılık için aşağıdakilerden hangisi/ hangil</w:t>
      </w:r>
      <w:r>
        <w:rPr>
          <w:rFonts w:ascii="Arial" w:eastAsia="Arial" w:hAnsi="Arial" w:cs="Arial"/>
          <w:sz w:val="24"/>
        </w:rPr>
        <w:t xml:space="preserve">eri doğrudur? </w:t>
      </w:r>
    </w:p>
    <w:p w:rsidR="00174C1A" w:rsidRDefault="004341A9">
      <w:pPr>
        <w:rPr>
          <w:rFonts w:ascii="Arial" w:eastAsia="Arial" w:hAnsi="Arial" w:cs="Arial"/>
          <w:sz w:val="24"/>
        </w:rPr>
      </w:pPr>
      <w:r>
        <w:rPr>
          <w:rFonts w:ascii="Arial" w:eastAsia="Arial" w:hAnsi="Arial" w:cs="Arial"/>
          <w:sz w:val="24"/>
        </w:rPr>
        <w:t xml:space="preserve">Cevap A -- Firma bir karışım üretmektedir. Öncelikle karışımın UN numarasını bulalım. </w:t>
      </w:r>
    </w:p>
    <w:p w:rsidR="00174C1A" w:rsidRDefault="004341A9">
      <w:pPr>
        <w:rPr>
          <w:rFonts w:ascii="Arial" w:eastAsia="Arial" w:hAnsi="Arial" w:cs="Arial"/>
          <w:sz w:val="24"/>
        </w:rPr>
      </w:pPr>
      <w:r>
        <w:rPr>
          <w:rFonts w:ascii="Arial" w:eastAsia="Arial" w:hAnsi="Arial" w:cs="Arial"/>
          <w:sz w:val="24"/>
        </w:rPr>
        <w:t xml:space="preserve"> 1.madde- KN=38, PN=22 -&gt; Kaynama-parlama noktası verdiği için Sınıf 3. Cilt I, Sf. 142’deki tabloya göre AG II.</w:t>
      </w:r>
    </w:p>
    <w:p w:rsidR="00174C1A" w:rsidRDefault="004341A9">
      <w:pPr>
        <w:rPr>
          <w:rFonts w:ascii="Arial" w:eastAsia="Arial" w:hAnsi="Arial" w:cs="Arial"/>
          <w:sz w:val="24"/>
        </w:rPr>
      </w:pPr>
      <w:r>
        <w:rPr>
          <w:rFonts w:ascii="Arial" w:eastAsia="Arial" w:hAnsi="Arial" w:cs="Arial"/>
          <w:sz w:val="24"/>
        </w:rPr>
        <w:t xml:space="preserve"> 2.madde- LC50=0,8 (4 saatlik değer verdi</w:t>
      </w:r>
      <w:r>
        <w:rPr>
          <w:rFonts w:ascii="Arial" w:eastAsia="Arial" w:hAnsi="Arial" w:cs="Arial"/>
          <w:sz w:val="24"/>
        </w:rPr>
        <w:t xml:space="preserve">ği için 4’le çarptık, Ref.2.2.61.1.7.3) -&gt; Zehirlilik verdiği için Sınıf </w:t>
      </w:r>
      <w:proofErr w:type="gramStart"/>
      <w:r>
        <w:rPr>
          <w:rFonts w:ascii="Arial" w:eastAsia="Arial" w:hAnsi="Arial" w:cs="Arial"/>
          <w:sz w:val="24"/>
        </w:rPr>
        <w:t>6.1</w:t>
      </w:r>
      <w:proofErr w:type="gramEnd"/>
      <w:r>
        <w:rPr>
          <w:rFonts w:ascii="Arial" w:eastAsia="Arial" w:hAnsi="Arial" w:cs="Arial"/>
          <w:sz w:val="24"/>
        </w:rPr>
        <w:t xml:space="preserve">. Cilt I, Sf. 186’daki tabloya göre AG II. </w:t>
      </w:r>
    </w:p>
    <w:p w:rsidR="00174C1A" w:rsidRDefault="004341A9">
      <w:pPr>
        <w:rPr>
          <w:rFonts w:ascii="Arial" w:eastAsia="Arial" w:hAnsi="Arial" w:cs="Arial"/>
          <w:sz w:val="24"/>
        </w:rPr>
      </w:pPr>
      <w:r>
        <w:rPr>
          <w:rFonts w:ascii="Arial" w:eastAsia="Arial" w:hAnsi="Arial" w:cs="Arial"/>
          <w:sz w:val="24"/>
        </w:rPr>
        <w:t xml:space="preserve">Cilt I, Sf. 102, karışım tablosuna göre 3, II x 6.1, II = 3, </w:t>
      </w:r>
      <w:proofErr w:type="gramStart"/>
      <w:r>
        <w:rPr>
          <w:rFonts w:ascii="Arial" w:eastAsia="Arial" w:hAnsi="Arial" w:cs="Arial"/>
          <w:sz w:val="24"/>
        </w:rPr>
        <w:t>II , ikincil</w:t>
      </w:r>
      <w:proofErr w:type="gramEnd"/>
      <w:r>
        <w:rPr>
          <w:rFonts w:ascii="Arial" w:eastAsia="Arial" w:hAnsi="Arial" w:cs="Arial"/>
          <w:sz w:val="24"/>
        </w:rPr>
        <w:t xml:space="preserve"> riski “zehirli” Cilt I, Sf. 144, Sınıf 3 toplu kayıt listesind</w:t>
      </w:r>
      <w:r>
        <w:rPr>
          <w:rFonts w:ascii="Arial" w:eastAsia="Arial" w:hAnsi="Arial" w:cs="Arial"/>
          <w:sz w:val="24"/>
        </w:rPr>
        <w:t>en ikincil riski “zehirli” olanlara bakıyoruz. Karışım sonucu ortaya çıkan maddenin pestisit olduğu ile ilgili bilgi soruda olmadığı için FT1 sınıflandırma kodundan UN numarası belirleyeceğiz. Herhangi bir özel isim belirtilmediği için en genel olan UN 199</w:t>
      </w:r>
      <w:r>
        <w:rPr>
          <w:rFonts w:ascii="Arial" w:eastAsia="Arial" w:hAnsi="Arial" w:cs="Arial"/>
          <w:sz w:val="24"/>
        </w:rPr>
        <w:t xml:space="preserve">2 </w:t>
      </w:r>
      <w:proofErr w:type="spellStart"/>
      <w:r>
        <w:rPr>
          <w:rFonts w:ascii="Arial" w:eastAsia="Arial" w:hAnsi="Arial" w:cs="Arial"/>
          <w:sz w:val="24"/>
        </w:rPr>
        <w:t>yi</w:t>
      </w:r>
      <w:proofErr w:type="spellEnd"/>
      <w:r>
        <w:rPr>
          <w:rFonts w:ascii="Arial" w:eastAsia="Arial" w:hAnsi="Arial" w:cs="Arial"/>
          <w:sz w:val="24"/>
        </w:rPr>
        <w:t xml:space="preserve"> seçiyoruz. Karışım -&gt; UN 1992 ALEVLENİR SIVI, ZEHİRLİ, B.B.B</w:t>
      </w:r>
      <w:proofErr w:type="gramStart"/>
      <w:r>
        <w:rPr>
          <w:rFonts w:ascii="Arial" w:eastAsia="Arial" w:hAnsi="Arial" w:cs="Arial"/>
          <w:sz w:val="24"/>
        </w:rPr>
        <w:t>.,</w:t>
      </w:r>
      <w:proofErr w:type="gramEnd"/>
      <w:r>
        <w:rPr>
          <w:rFonts w:ascii="Arial" w:eastAsia="Arial" w:hAnsi="Arial" w:cs="Arial"/>
          <w:sz w:val="24"/>
        </w:rPr>
        <w:t xml:space="preserve"> AG II Soruda 500ml iç ambalaj dediği için sınırlı miktar muafiyetini </w:t>
      </w:r>
      <w:proofErr w:type="spellStart"/>
      <w:r>
        <w:rPr>
          <w:rFonts w:ascii="Arial" w:eastAsia="Arial" w:hAnsi="Arial" w:cs="Arial"/>
          <w:sz w:val="24"/>
        </w:rPr>
        <w:t>control</w:t>
      </w:r>
      <w:proofErr w:type="spellEnd"/>
      <w:r>
        <w:rPr>
          <w:rFonts w:ascii="Arial" w:eastAsia="Arial" w:hAnsi="Arial" w:cs="Arial"/>
          <w:sz w:val="24"/>
        </w:rPr>
        <w:t xml:space="preserve"> edeceğiz. Tablo A Sütun 7a’da 1 L’ye kadar izin veriliyor. Cilt I Sf. 609, </w:t>
      </w:r>
      <w:proofErr w:type="spellStart"/>
      <w:r>
        <w:rPr>
          <w:rFonts w:ascii="Arial" w:eastAsia="Arial" w:hAnsi="Arial" w:cs="Arial"/>
          <w:sz w:val="24"/>
        </w:rPr>
        <w:t>Ref</w:t>
      </w:r>
      <w:proofErr w:type="spellEnd"/>
      <w:r>
        <w:rPr>
          <w:rFonts w:ascii="Arial" w:eastAsia="Arial" w:hAnsi="Arial" w:cs="Arial"/>
          <w:sz w:val="24"/>
        </w:rPr>
        <w:t>. 3.4.2’ye göre dış ambalaj mikta</w:t>
      </w:r>
      <w:r>
        <w:rPr>
          <w:rFonts w:ascii="Arial" w:eastAsia="Arial" w:hAnsi="Arial" w:cs="Arial"/>
          <w:sz w:val="24"/>
        </w:rPr>
        <w:t xml:space="preserve">rı da uygun. Buna göre sınırlı miktar muafiyeti uygulanır. Yani sadece Cilt I, Sf. 609, </w:t>
      </w:r>
      <w:proofErr w:type="spellStart"/>
      <w:r>
        <w:rPr>
          <w:rFonts w:ascii="Arial" w:eastAsia="Arial" w:hAnsi="Arial" w:cs="Arial"/>
          <w:sz w:val="24"/>
        </w:rPr>
        <w:t>Ref</w:t>
      </w:r>
      <w:proofErr w:type="spellEnd"/>
      <w:r>
        <w:rPr>
          <w:rFonts w:ascii="Arial" w:eastAsia="Arial" w:hAnsi="Arial" w:cs="Arial"/>
          <w:sz w:val="24"/>
        </w:rPr>
        <w:t>. 3.4.1’de belirtilen hükümler geçerlidir.</w:t>
      </w:r>
    </w:p>
    <w:p w:rsidR="00174C1A" w:rsidRDefault="004341A9">
      <w:pPr>
        <w:numPr>
          <w:ilvl w:val="0"/>
          <w:numId w:val="5"/>
        </w:numPr>
        <w:ind w:left="720" w:hanging="720"/>
        <w:rPr>
          <w:rFonts w:ascii="Arial" w:eastAsia="Arial" w:hAnsi="Arial" w:cs="Arial"/>
          <w:sz w:val="24"/>
        </w:rPr>
      </w:pPr>
      <w:r>
        <w:rPr>
          <w:rFonts w:ascii="Arial" w:eastAsia="Arial" w:hAnsi="Arial" w:cs="Arial"/>
          <w:sz w:val="24"/>
        </w:rPr>
        <w:t xml:space="preserve">Yanlış </w:t>
      </w:r>
    </w:p>
    <w:p w:rsidR="00174C1A" w:rsidRDefault="004341A9">
      <w:pPr>
        <w:numPr>
          <w:ilvl w:val="0"/>
          <w:numId w:val="5"/>
        </w:numPr>
        <w:ind w:left="720" w:hanging="720"/>
        <w:rPr>
          <w:rFonts w:ascii="Arial" w:eastAsia="Arial" w:hAnsi="Arial" w:cs="Arial"/>
          <w:sz w:val="24"/>
        </w:rPr>
      </w:pPr>
      <w:r>
        <w:rPr>
          <w:rFonts w:ascii="Arial" w:eastAsia="Arial" w:hAnsi="Arial" w:cs="Arial"/>
          <w:sz w:val="24"/>
        </w:rPr>
        <w:t xml:space="preserve"> Yanlış </w:t>
      </w:r>
      <w:proofErr w:type="gramStart"/>
      <w:r>
        <w:rPr>
          <w:rFonts w:ascii="Arial" w:eastAsia="Arial" w:hAnsi="Arial" w:cs="Arial"/>
          <w:sz w:val="24"/>
        </w:rPr>
        <w:t>Sürücünün  SRC5</w:t>
      </w:r>
      <w:proofErr w:type="gramEnd"/>
      <w:r>
        <w:rPr>
          <w:rFonts w:ascii="Arial" w:eastAsia="Arial" w:hAnsi="Arial" w:cs="Arial"/>
          <w:sz w:val="24"/>
        </w:rPr>
        <w:t xml:space="preserve"> ’e gerek yoktur</w:t>
      </w:r>
    </w:p>
    <w:p w:rsidR="00174C1A" w:rsidRDefault="004341A9">
      <w:pPr>
        <w:numPr>
          <w:ilvl w:val="0"/>
          <w:numId w:val="5"/>
        </w:numPr>
        <w:ind w:left="720" w:hanging="720"/>
        <w:rPr>
          <w:rFonts w:ascii="Arial" w:eastAsia="Arial" w:hAnsi="Arial" w:cs="Arial"/>
          <w:sz w:val="24"/>
        </w:rPr>
      </w:pPr>
      <w:r>
        <w:rPr>
          <w:rFonts w:ascii="Arial" w:eastAsia="Arial" w:hAnsi="Arial" w:cs="Arial"/>
          <w:sz w:val="24"/>
        </w:rPr>
        <w:lastRenderedPageBreak/>
        <w:t xml:space="preserve"> Doğru </w:t>
      </w:r>
      <w:proofErr w:type="gramStart"/>
      <w:r>
        <w:rPr>
          <w:rFonts w:ascii="Arial" w:eastAsia="Arial" w:hAnsi="Arial" w:cs="Arial"/>
          <w:sz w:val="24"/>
        </w:rPr>
        <w:t>..</w:t>
      </w:r>
      <w:proofErr w:type="gramEnd"/>
      <w:r>
        <w:rPr>
          <w:rFonts w:ascii="Arial" w:eastAsia="Arial" w:hAnsi="Arial" w:cs="Arial"/>
          <w:sz w:val="24"/>
        </w:rPr>
        <w:t xml:space="preserve">sütun 8  p001 talimatı Cilt II, </w:t>
      </w:r>
      <w:proofErr w:type="spellStart"/>
      <w:r>
        <w:rPr>
          <w:rFonts w:ascii="Arial" w:eastAsia="Arial" w:hAnsi="Arial" w:cs="Arial"/>
          <w:sz w:val="24"/>
        </w:rPr>
        <w:t>Sf</w:t>
      </w:r>
      <w:proofErr w:type="spellEnd"/>
      <w:r>
        <w:rPr>
          <w:rFonts w:ascii="Arial" w:eastAsia="Arial" w:hAnsi="Arial" w:cs="Arial"/>
          <w:sz w:val="24"/>
        </w:rPr>
        <w:t xml:space="preserve"> . 38, . </w:t>
      </w:r>
      <w:proofErr w:type="gramStart"/>
      <w:r>
        <w:rPr>
          <w:rFonts w:ascii="Arial" w:eastAsia="Arial" w:hAnsi="Arial" w:cs="Arial"/>
          <w:sz w:val="24"/>
        </w:rPr>
        <w:t xml:space="preserve">10  </w:t>
      </w:r>
      <w:proofErr w:type="spellStart"/>
      <w:r>
        <w:rPr>
          <w:rFonts w:ascii="Arial" w:eastAsia="Arial" w:hAnsi="Arial" w:cs="Arial"/>
          <w:sz w:val="24"/>
        </w:rPr>
        <w:t>lt’ye</w:t>
      </w:r>
      <w:proofErr w:type="spellEnd"/>
      <w:proofErr w:type="gramEnd"/>
      <w:r>
        <w:rPr>
          <w:rFonts w:ascii="Arial" w:eastAsia="Arial" w:hAnsi="Arial" w:cs="Arial"/>
          <w:sz w:val="24"/>
        </w:rPr>
        <w:t xml:space="preserve">  kadar cam i</w:t>
      </w:r>
      <w:r>
        <w:rPr>
          <w:rFonts w:ascii="Arial" w:eastAsia="Arial" w:hAnsi="Arial" w:cs="Arial"/>
          <w:sz w:val="24"/>
        </w:rPr>
        <w:t xml:space="preserve">ç ambalaja izin veriliyor. </w:t>
      </w:r>
    </w:p>
    <w:p w:rsidR="00174C1A" w:rsidRDefault="004341A9">
      <w:pPr>
        <w:numPr>
          <w:ilvl w:val="0"/>
          <w:numId w:val="5"/>
        </w:numPr>
        <w:ind w:left="720" w:hanging="720"/>
        <w:rPr>
          <w:rFonts w:ascii="Arial" w:eastAsia="Arial" w:hAnsi="Arial" w:cs="Arial"/>
          <w:sz w:val="24"/>
        </w:rPr>
      </w:pPr>
      <w:r>
        <w:rPr>
          <w:rFonts w:ascii="Arial" w:eastAsia="Arial" w:hAnsi="Arial" w:cs="Arial"/>
          <w:sz w:val="24"/>
        </w:rPr>
        <w:t>IV-Doğru</w:t>
      </w:r>
      <w:proofErr w:type="gramStart"/>
      <w:r>
        <w:rPr>
          <w:rFonts w:ascii="Arial" w:eastAsia="Arial" w:hAnsi="Arial" w:cs="Arial"/>
          <w:sz w:val="24"/>
        </w:rPr>
        <w:t>..</w:t>
      </w:r>
      <w:proofErr w:type="gramEnd"/>
      <w:r>
        <w:rPr>
          <w:rFonts w:ascii="Arial" w:eastAsia="Arial" w:hAnsi="Arial" w:cs="Arial"/>
          <w:sz w:val="24"/>
        </w:rPr>
        <w:t xml:space="preserve"> 9.1.3.5 hükmü uygulanmaz. </w:t>
      </w:r>
    </w:p>
    <w:p w:rsidR="00174C1A" w:rsidRDefault="004341A9">
      <w:pPr>
        <w:numPr>
          <w:ilvl w:val="0"/>
          <w:numId w:val="5"/>
        </w:numPr>
        <w:ind w:left="720" w:hanging="720"/>
        <w:rPr>
          <w:rFonts w:ascii="Arial" w:eastAsia="Arial" w:hAnsi="Arial" w:cs="Arial"/>
          <w:sz w:val="24"/>
        </w:rPr>
      </w:pPr>
      <w:r>
        <w:rPr>
          <w:rFonts w:ascii="Arial" w:eastAsia="Arial" w:hAnsi="Arial" w:cs="Arial"/>
          <w:sz w:val="24"/>
        </w:rPr>
        <w:t xml:space="preserve">V-Yanlış... </w:t>
      </w:r>
      <w:proofErr w:type="gramStart"/>
      <w:r>
        <w:rPr>
          <w:rFonts w:ascii="Arial" w:eastAsia="Arial" w:hAnsi="Arial" w:cs="Arial"/>
          <w:sz w:val="24"/>
        </w:rPr>
        <w:t>kaza</w:t>
      </w:r>
      <w:proofErr w:type="gramEnd"/>
      <w:r>
        <w:rPr>
          <w:rFonts w:ascii="Arial" w:eastAsia="Arial" w:hAnsi="Arial" w:cs="Arial"/>
          <w:sz w:val="24"/>
        </w:rPr>
        <w:t xml:space="preserve"> raporu yazılması için gereken şartlar Bölüm 1.8.5’te verilmiştir. Bu taşımada </w:t>
      </w:r>
      <w:proofErr w:type="gramStart"/>
      <w:r>
        <w:rPr>
          <w:rFonts w:ascii="Arial" w:eastAsia="Arial" w:hAnsi="Arial" w:cs="Arial"/>
          <w:sz w:val="24"/>
        </w:rPr>
        <w:t>1.8</w:t>
      </w:r>
      <w:proofErr w:type="gramEnd"/>
      <w:r>
        <w:rPr>
          <w:rFonts w:ascii="Arial" w:eastAsia="Arial" w:hAnsi="Arial" w:cs="Arial"/>
          <w:sz w:val="24"/>
        </w:rPr>
        <w:t xml:space="preserve"> hükümleri uygulanır. Bu nedenle Cilt I, Sf. 68’de belirtildiği gibi 50.000 Avroyu aşan kayı</w:t>
      </w:r>
      <w:r>
        <w:rPr>
          <w:rFonts w:ascii="Arial" w:eastAsia="Arial" w:hAnsi="Arial" w:cs="Arial"/>
          <w:sz w:val="24"/>
        </w:rPr>
        <w:t>plarda rapor hazırlanır, fakat bu hasar araç altyapısında olduğu için göz önüne alınmaz</w:t>
      </w:r>
      <w:proofErr w:type="gramStart"/>
      <w:r>
        <w:rPr>
          <w:rFonts w:ascii="Arial" w:eastAsia="Arial" w:hAnsi="Arial" w:cs="Arial"/>
          <w:sz w:val="24"/>
        </w:rPr>
        <w:t>..</w:t>
      </w:r>
      <w:proofErr w:type="gramEnd"/>
    </w:p>
    <w:p w:rsidR="00174C1A" w:rsidRDefault="004341A9">
      <w:pPr>
        <w:numPr>
          <w:ilvl w:val="0"/>
          <w:numId w:val="5"/>
        </w:numPr>
        <w:ind w:left="720" w:hanging="720"/>
        <w:rPr>
          <w:rFonts w:ascii="Arial" w:eastAsia="Arial" w:hAnsi="Arial" w:cs="Arial"/>
          <w:sz w:val="24"/>
        </w:rPr>
      </w:pPr>
      <w:r>
        <w:rPr>
          <w:rFonts w:ascii="Arial" w:eastAsia="Arial" w:hAnsi="Arial" w:cs="Arial"/>
          <w:sz w:val="24"/>
        </w:rPr>
        <w:t xml:space="preserve"> VI-Doğru</w:t>
      </w:r>
      <w:proofErr w:type="gramStart"/>
      <w:r>
        <w:rPr>
          <w:rFonts w:ascii="Arial" w:eastAsia="Arial" w:hAnsi="Arial" w:cs="Arial"/>
          <w:sz w:val="24"/>
        </w:rPr>
        <w:t>..</w:t>
      </w:r>
      <w:proofErr w:type="gramEnd"/>
      <w:r>
        <w:rPr>
          <w:rFonts w:ascii="Arial" w:eastAsia="Arial" w:hAnsi="Arial" w:cs="Arial"/>
          <w:sz w:val="24"/>
        </w:rPr>
        <w:t xml:space="preserve"> Cilt I, Sf. 67’de </w:t>
      </w:r>
      <w:proofErr w:type="spellStart"/>
      <w:r>
        <w:rPr>
          <w:rFonts w:ascii="Arial" w:eastAsia="Arial" w:hAnsi="Arial" w:cs="Arial"/>
          <w:sz w:val="24"/>
        </w:rPr>
        <w:t>Tk</w:t>
      </w:r>
      <w:proofErr w:type="spellEnd"/>
      <w:r>
        <w:rPr>
          <w:rFonts w:ascii="Arial" w:eastAsia="Arial" w:hAnsi="Arial" w:cs="Arial"/>
          <w:sz w:val="24"/>
        </w:rPr>
        <w:t xml:space="preserve"> 2 maddeleri için 333kg ve fazla kayıp durumunda rapor hazırlanır. 2 dış paket = 40 kg. Limit altı olduğu için rapora gerek yok.(TK iç</w:t>
      </w:r>
      <w:r>
        <w:rPr>
          <w:rFonts w:ascii="Arial" w:eastAsia="Arial" w:hAnsi="Arial" w:cs="Arial"/>
          <w:sz w:val="24"/>
        </w:rPr>
        <w:t xml:space="preserve">in Tablo A Sütun 15) </w:t>
      </w:r>
    </w:p>
    <w:p w:rsidR="00174C1A" w:rsidRDefault="00174C1A">
      <w:pPr>
        <w:spacing w:before="2" w:after="0" w:line="240" w:lineRule="auto"/>
        <w:rPr>
          <w:rFonts w:ascii="Times New Roman" w:eastAsia="Times New Roman" w:hAnsi="Times New Roman" w:cs="Times New Roman"/>
          <w:b/>
          <w:sz w:val="25"/>
        </w:rPr>
      </w:pPr>
    </w:p>
    <w:sectPr w:rsidR="00174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446A"/>
    <w:multiLevelType w:val="hybridMultilevel"/>
    <w:tmpl w:val="1F542536"/>
    <w:lvl w:ilvl="0" w:tplc="7AC0878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D41354"/>
    <w:multiLevelType w:val="multilevel"/>
    <w:tmpl w:val="5DE44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880CC0"/>
    <w:multiLevelType w:val="hybridMultilevel"/>
    <w:tmpl w:val="B2340F3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EF16AB3"/>
    <w:multiLevelType w:val="hybridMultilevel"/>
    <w:tmpl w:val="27AAF71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001BE9"/>
    <w:multiLevelType w:val="hybridMultilevel"/>
    <w:tmpl w:val="4CC8F69C"/>
    <w:lvl w:ilvl="0" w:tplc="366C2BA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42F72D5"/>
    <w:multiLevelType w:val="multilevel"/>
    <w:tmpl w:val="27BE2CF6"/>
    <w:lvl w:ilvl="0">
      <w:start w:val="2"/>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1F0B6A"/>
    <w:multiLevelType w:val="multilevel"/>
    <w:tmpl w:val="40927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E618A9"/>
    <w:multiLevelType w:val="hybridMultilevel"/>
    <w:tmpl w:val="A0044A96"/>
    <w:lvl w:ilvl="0" w:tplc="AD567100">
      <w:start w:val="1"/>
      <w:numFmt w:val="decimal"/>
      <w:lvlText w:val="%1."/>
      <w:lvlJc w:val="left"/>
      <w:pPr>
        <w:ind w:left="1556" w:hanging="360"/>
      </w:pPr>
      <w:rPr>
        <w:rFonts w:hint="default"/>
      </w:rPr>
    </w:lvl>
    <w:lvl w:ilvl="1" w:tplc="041F0019" w:tentative="1">
      <w:start w:val="1"/>
      <w:numFmt w:val="lowerLetter"/>
      <w:lvlText w:val="%2."/>
      <w:lvlJc w:val="left"/>
      <w:pPr>
        <w:ind w:left="2276" w:hanging="360"/>
      </w:pPr>
    </w:lvl>
    <w:lvl w:ilvl="2" w:tplc="041F001B" w:tentative="1">
      <w:start w:val="1"/>
      <w:numFmt w:val="lowerRoman"/>
      <w:lvlText w:val="%3."/>
      <w:lvlJc w:val="right"/>
      <w:pPr>
        <w:ind w:left="2996" w:hanging="180"/>
      </w:pPr>
    </w:lvl>
    <w:lvl w:ilvl="3" w:tplc="041F000F" w:tentative="1">
      <w:start w:val="1"/>
      <w:numFmt w:val="decimal"/>
      <w:lvlText w:val="%4."/>
      <w:lvlJc w:val="left"/>
      <w:pPr>
        <w:ind w:left="3716" w:hanging="360"/>
      </w:pPr>
    </w:lvl>
    <w:lvl w:ilvl="4" w:tplc="041F0019" w:tentative="1">
      <w:start w:val="1"/>
      <w:numFmt w:val="lowerLetter"/>
      <w:lvlText w:val="%5."/>
      <w:lvlJc w:val="left"/>
      <w:pPr>
        <w:ind w:left="4436" w:hanging="360"/>
      </w:pPr>
    </w:lvl>
    <w:lvl w:ilvl="5" w:tplc="041F001B" w:tentative="1">
      <w:start w:val="1"/>
      <w:numFmt w:val="lowerRoman"/>
      <w:lvlText w:val="%6."/>
      <w:lvlJc w:val="right"/>
      <w:pPr>
        <w:ind w:left="5156" w:hanging="180"/>
      </w:pPr>
    </w:lvl>
    <w:lvl w:ilvl="6" w:tplc="041F000F" w:tentative="1">
      <w:start w:val="1"/>
      <w:numFmt w:val="decimal"/>
      <w:lvlText w:val="%7."/>
      <w:lvlJc w:val="left"/>
      <w:pPr>
        <w:ind w:left="5876" w:hanging="360"/>
      </w:pPr>
    </w:lvl>
    <w:lvl w:ilvl="7" w:tplc="041F0019" w:tentative="1">
      <w:start w:val="1"/>
      <w:numFmt w:val="lowerLetter"/>
      <w:lvlText w:val="%8."/>
      <w:lvlJc w:val="left"/>
      <w:pPr>
        <w:ind w:left="6596" w:hanging="360"/>
      </w:pPr>
    </w:lvl>
    <w:lvl w:ilvl="8" w:tplc="041F001B" w:tentative="1">
      <w:start w:val="1"/>
      <w:numFmt w:val="lowerRoman"/>
      <w:lvlText w:val="%9."/>
      <w:lvlJc w:val="right"/>
      <w:pPr>
        <w:ind w:left="7316" w:hanging="180"/>
      </w:pPr>
    </w:lvl>
  </w:abstractNum>
  <w:abstractNum w:abstractNumId="8">
    <w:nsid w:val="5DCB7B12"/>
    <w:multiLevelType w:val="multilevel"/>
    <w:tmpl w:val="5B228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36161C"/>
    <w:multiLevelType w:val="multilevel"/>
    <w:tmpl w:val="B70A8CBC"/>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785E64"/>
    <w:multiLevelType w:val="multilevel"/>
    <w:tmpl w:val="CDCED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6"/>
  </w:num>
  <w:num w:numId="4">
    <w:abstractNumId w:val="5"/>
  </w:num>
  <w:num w:numId="5">
    <w:abstractNumId w:val="1"/>
  </w:num>
  <w:num w:numId="6">
    <w:abstractNumId w:val="7"/>
  </w:num>
  <w:num w:numId="7">
    <w:abstractNumId w:val="9"/>
  </w:num>
  <w:num w:numId="8">
    <w:abstractNumId w:val="4"/>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2"/>
  </w:compat>
  <w:rsids>
    <w:rsidRoot w:val="00174C1A"/>
    <w:rsid w:val="00041D77"/>
    <w:rsid w:val="00174C1A"/>
    <w:rsid w:val="004341A9"/>
    <w:rsid w:val="00AE5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5D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757</Words>
  <Characters>4320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incinet</cp:lastModifiedBy>
  <cp:revision>2</cp:revision>
  <dcterms:created xsi:type="dcterms:W3CDTF">2018-10-27T10:40:00Z</dcterms:created>
  <dcterms:modified xsi:type="dcterms:W3CDTF">2018-10-27T11:31:00Z</dcterms:modified>
</cp:coreProperties>
</file>