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numPr>
          <w:ilvl w:val="0"/>
          <w:numId w:val="1"/>
        </w:numPr>
        <w:tabs>
          <w:tab w:val="left" w:pos="1197" w:leader="none"/>
        </w:tabs>
        <w:spacing w:before="204" w:after="0" w:line="240"/>
        <w:ind w:right="607" w:left="1196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3000 litre UN 1052 maddesi ADR tank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ında taşındığında aşağıdaki bilgilerden hangisi/hangileri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doğrudur?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"/>
        </w:numPr>
        <w:tabs>
          <w:tab w:val="left" w:pos="1904" w:leader="none"/>
          <w:tab w:val="left" w:pos="1905" w:leader="none"/>
        </w:tabs>
        <w:spacing w:before="0" w:after="0" w:line="240"/>
        <w:ind w:right="0" w:left="1904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Bu maddeyi 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şıyan ara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ç denetime tabidir.</w:t>
      </w:r>
    </w:p>
    <w:p>
      <w:pPr>
        <w:numPr>
          <w:ilvl w:val="0"/>
          <w:numId w:val="3"/>
        </w:numPr>
        <w:tabs>
          <w:tab w:val="left" w:pos="1904" w:leader="none"/>
          <w:tab w:val="left" w:pos="1905" w:leader="none"/>
        </w:tabs>
        <w:spacing w:before="0" w:after="0" w:line="240"/>
        <w:ind w:right="0" w:left="1904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Tank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ın kapamalarının kilitlenebilir kapaklarla korunmasına ihtiya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yoktur.</w:t>
      </w:r>
    </w:p>
    <w:p>
      <w:pPr>
        <w:numPr>
          <w:ilvl w:val="0"/>
          <w:numId w:val="3"/>
        </w:numPr>
        <w:tabs>
          <w:tab w:val="left" w:pos="1904" w:leader="none"/>
          <w:tab w:val="left" w:pos="1905" w:leader="none"/>
        </w:tabs>
        <w:spacing w:before="0" w:after="0" w:line="240"/>
        <w:ind w:right="1082" w:left="1904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Tank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ın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üzerindeki levhada,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İDROJEN FLOR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ÜR, ANH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İDRİT adı ve tankın kg olarak azami izin verilen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ük kütlesi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belirtecektir.</w:t>
      </w:r>
    </w:p>
    <w:p>
      <w:pPr>
        <w:numPr>
          <w:ilvl w:val="0"/>
          <w:numId w:val="3"/>
        </w:numPr>
        <w:tabs>
          <w:tab w:val="left" w:pos="1904" w:leader="none"/>
          <w:tab w:val="left" w:pos="1905" w:leader="none"/>
        </w:tabs>
        <w:spacing w:before="0" w:after="0" w:line="286"/>
        <w:ind w:right="0" w:left="1904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Tank, litre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şına en fazla 0,84 kg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doldurulacaktır.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</w:p>
    <w:p>
      <w:pPr>
        <w:numPr>
          <w:ilvl w:val="0"/>
          <w:numId w:val="7"/>
        </w:numPr>
        <w:tabs>
          <w:tab w:val="left" w:pos="1689" w:leader="none"/>
          <w:tab w:val="left" w:pos="3308" w:leader="none"/>
          <w:tab w:val="left" w:pos="4724" w:leader="none"/>
          <w:tab w:val="left" w:pos="6328" w:leader="none"/>
          <w:tab w:val="left" w:pos="8093" w:leader="none"/>
        </w:tabs>
        <w:spacing w:before="0" w:after="0" w:line="240"/>
        <w:ind w:right="0" w:left="168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Yaln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ız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I,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III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B.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II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IV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C.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I, II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IV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. I, III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IV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Hepsi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17. 3000 litre UN 1052 maddesi ADR tank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ında taşındığında aşağıdaki bilgilerden hangisi/hangileri doğrudur?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ÇÖZÜM: Cevap D…  I- 19 S özel hükümleriyle belirlenmi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ştir. S14 h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ükmüne göre denetime tabidir. ( Do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ğru.. Ara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çlar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ın denetlenmesi ile ilgili B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ölüm 8.4’te ve Tablo A Sütun II,Sf. 566)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II-Yanl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ış.. Tank ekipmanları ile ilgili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özel hükümler Tablo A Sütun 13 TE hükümleriyle belirlenir. TE21 hükmüne göre kilitlenebilir kapak gereklidir. (Cilt II, Sf. 488)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III-Do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ğru.. Tank işaretlemesi ile ilgili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özel hükümler Tablo A Sütun 13 TM hükümleri ile belirlenir. TM3 hükmüne göre do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ğrudur. (Cilt II, Sf. 492)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IV-Do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ğru.. Tablo A S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ütun 13 özel hükümlerine bak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ıldığında TU34 h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ükmü bu ifadeyi do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ğrulamaktadır. (Cilt II, Sf. 197) </w:t>
      </w:r>
    </w:p>
    <w:p>
      <w:pPr>
        <w:numPr>
          <w:ilvl w:val="0"/>
          <w:numId w:val="9"/>
        </w:numPr>
        <w:tabs>
          <w:tab w:val="left" w:pos="1197" w:leader="none"/>
        </w:tabs>
        <w:spacing w:before="0" w:after="0" w:line="240"/>
        <w:ind w:right="0" w:left="1196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şağıdakilerden hangisi doğru ifade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edilmemiştir?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"/>
        </w:numPr>
        <w:tabs>
          <w:tab w:val="left" w:pos="1480" w:leader="none"/>
        </w:tabs>
        <w:spacing w:before="0" w:after="0" w:line="240"/>
        <w:ind w:right="501" w:left="1479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IMDG koda göre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şaretlenmiş bir ara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çta 5000 kg.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ınırlı miktar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ükü var ise, bu araç E tünelinden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geçebilir.</w:t>
      </w:r>
    </w:p>
    <w:p>
      <w:pPr>
        <w:numPr>
          <w:ilvl w:val="0"/>
          <w:numId w:val="11"/>
        </w:numPr>
        <w:tabs>
          <w:tab w:val="left" w:pos="1480" w:leader="none"/>
        </w:tabs>
        <w:spacing w:before="0" w:after="0" w:line="240"/>
        <w:ind w:right="504" w:left="1479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Çok büyük patlama riski olan patlay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ıcı maddeleri taşıyan bir ara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B,C,D,E tünellerinden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geçemez.</w:t>
      </w:r>
    </w:p>
    <w:p>
      <w:pPr>
        <w:numPr>
          <w:ilvl w:val="0"/>
          <w:numId w:val="11"/>
        </w:numPr>
        <w:tabs>
          <w:tab w:val="left" w:pos="1480" w:leader="none"/>
        </w:tabs>
        <w:spacing w:before="0" w:after="0" w:line="240"/>
        <w:ind w:right="494" w:left="1479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UN 1295 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şınmış, boş ve temizlenmemiş bidonları taşıyan bir ara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ç için tünel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ınırlaması yoktur.</w:t>
      </w:r>
    </w:p>
    <w:p>
      <w:pPr>
        <w:numPr>
          <w:ilvl w:val="0"/>
          <w:numId w:val="11"/>
        </w:numPr>
        <w:tabs>
          <w:tab w:val="left" w:pos="1480" w:leader="none"/>
        </w:tabs>
        <w:spacing w:before="0" w:after="0" w:line="240"/>
        <w:ind w:right="501" w:left="1479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şıma kategorisi muafiyeti kapsamında taşıma yapan bir ara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ç tüm tünellerden geçebilir.</w:t>
      </w:r>
    </w:p>
    <w:p>
      <w:pPr>
        <w:numPr>
          <w:ilvl w:val="0"/>
          <w:numId w:val="11"/>
        </w:numPr>
        <w:tabs>
          <w:tab w:val="left" w:pos="1480" w:leader="none"/>
        </w:tabs>
        <w:spacing w:before="0" w:after="0" w:line="286"/>
        <w:ind w:right="0" w:left="1479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UN 1394 maddesini dökme olarak 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şıyan ara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ç D ve E tünellerinden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geçemez.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21. 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şağıdakilerden hangisi doğru ifade edilmemiştir?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ÇÖZÜM: Cevap C  Tünel k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ısıtlamaları ile alakalı  bilgiler B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ölüm 1.9 (Cilt I, Sf.85) ve Bölüm 8.6 (Cilt II, Sf. 567) içerisinde bulunmakta ve maddelerin tünel kodlar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 Tablo A S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ütun 15’te gösterilir. Buna göre: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A-Do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ğru.. Cilt II, Sf. 568 NOT2’de 8 tona kadar sınırlı miktar y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ük ta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şıyorsa ara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çlar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ın E 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ünelinden geçi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şine m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üsade verilir.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B-Do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ğru.. Cilt I, Sf. 86’da 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ünel kategorisi B’nin tan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ımına uyuyor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C-Yanl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ış.. Temizlenmemiş boş ambalajların taşınması ile alakalı muafiyetler Cilt I, Sf. 8, Ref. 1.1.3.5’te var. UN1295 maddesi Sınıf 4.3 old. 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çin muafiyetten yararlanamaz ve tünel k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ısıtlamalarına tabidir.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D-Do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ğru.. Taşıma kategorisi muafiyeti 1.1.3 kapsamındadır. Cilt II Sf. 567, Ref. 8.6.3.3’de bu muafiyetten yararlanan ara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çlar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ın kısıtlamaya tabi olmadığı yazıyor.</w:t>
      </w:r>
    </w:p>
    <w:p>
      <w:pPr>
        <w:spacing w:before="0" w:after="0" w:line="28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E-Do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ğru.. Tablo A S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ütun 15’de tünel kodu D/E olarak yaz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ılmış. Cilt II Sf. 568’deki tabloya g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öre dökme ta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şımada D ve E ‘den ge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ş yasaktır.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9"/>
        </w:numPr>
        <w:tabs>
          <w:tab w:val="left" w:pos="1197" w:leader="none"/>
        </w:tabs>
        <w:spacing w:before="1" w:after="0" w:line="287"/>
        <w:ind w:right="0" w:left="1196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UN 2439 maddesi 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şıyan bir taşıma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ünitesi için 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şağıda belirtilen hangi</w:t>
      </w:r>
      <w:r>
        <w:rPr>
          <w:rFonts w:ascii="Times New Roman" w:hAnsi="Times New Roman" w:cs="Times New Roman" w:eastAsia="Times New Roman"/>
          <w:b/>
          <w:color w:val="auto"/>
          <w:spacing w:val="-15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u w:val="thick"/>
          <w:shd w:fill="auto" w:val="clear"/>
        </w:rPr>
        <w:t xml:space="preserve">ilave</w:t>
      </w:r>
    </w:p>
    <w:p>
      <w:pPr>
        <w:spacing w:before="0" w:after="0" w:line="287"/>
        <w:ind w:right="0" w:left="119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63"/>
          <w:position w:val="0"/>
          <w:sz w:val="25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u w:val="thick"/>
          <w:shd w:fill="auto" w:val="clear"/>
        </w:rPr>
        <w:t xml:space="preserve">koruyucu teçhizatlar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 gereklidir?</w:t>
      </w:r>
    </w:p>
    <w:p>
      <w:pPr>
        <w:numPr>
          <w:ilvl w:val="0"/>
          <w:numId w:val="21"/>
        </w:numPr>
        <w:tabs>
          <w:tab w:val="left" w:pos="1544" w:leader="none"/>
          <w:tab w:val="left" w:pos="1545" w:leader="none"/>
        </w:tabs>
        <w:spacing w:before="113" w:after="0" w:line="240"/>
        <w:ind w:right="0" w:left="15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Araç ekibinin her bir üyesi için bir acil durum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maskesi</w:t>
      </w:r>
    </w:p>
    <w:p>
      <w:pPr>
        <w:numPr>
          <w:ilvl w:val="0"/>
          <w:numId w:val="21"/>
        </w:numPr>
        <w:tabs>
          <w:tab w:val="left" w:pos="1545" w:leader="none"/>
        </w:tabs>
        <w:spacing w:before="0" w:after="0" w:line="240"/>
        <w:ind w:right="0" w:left="15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Kürek</w:t>
      </w:r>
    </w:p>
    <w:p>
      <w:pPr>
        <w:numPr>
          <w:ilvl w:val="0"/>
          <w:numId w:val="21"/>
        </w:numPr>
        <w:tabs>
          <w:tab w:val="left" w:pos="1545" w:leader="none"/>
        </w:tabs>
        <w:spacing w:before="0" w:after="0" w:line="287"/>
        <w:ind w:right="0" w:left="15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Drenaj mührü(kanalizasyon örtüsü)</w:t>
      </w:r>
    </w:p>
    <w:p>
      <w:pPr>
        <w:numPr>
          <w:ilvl w:val="0"/>
          <w:numId w:val="21"/>
        </w:numPr>
        <w:tabs>
          <w:tab w:val="left" w:pos="1542" w:leader="none"/>
        </w:tabs>
        <w:spacing w:before="0" w:after="0" w:line="287"/>
        <w:ind w:right="0" w:left="1542" w:hanging="35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Toplama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kab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ı</w:t>
      </w:r>
    </w:p>
    <w:p>
      <w:pPr>
        <w:numPr>
          <w:ilvl w:val="0"/>
          <w:numId w:val="21"/>
        </w:numPr>
        <w:tabs>
          <w:tab w:val="left" w:pos="1542" w:leader="none"/>
        </w:tabs>
        <w:spacing w:before="1" w:after="0" w:line="240"/>
        <w:ind w:right="0" w:left="1542" w:hanging="35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Bir çift koruyucu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eldiven</w:t>
      </w:r>
    </w:p>
    <w:p>
      <w:pPr>
        <w:numPr>
          <w:ilvl w:val="0"/>
          <w:numId w:val="21"/>
        </w:numPr>
        <w:tabs>
          <w:tab w:val="left" w:pos="1542" w:leader="none"/>
        </w:tabs>
        <w:spacing w:before="1" w:after="0" w:line="240"/>
        <w:ind w:right="0" w:left="1542" w:hanging="35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Her bir araç ekibi üyesi için bir ikaz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yele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ği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</w:p>
    <w:p>
      <w:pPr>
        <w:tabs>
          <w:tab w:val="left" w:pos="2824" w:leader="none"/>
          <w:tab w:val="left" w:pos="4523" w:leader="none"/>
          <w:tab w:val="left" w:pos="6328" w:leader="none"/>
          <w:tab w:val="left" w:pos="8544" w:leader="none"/>
        </w:tabs>
        <w:spacing w:before="1" w:after="0" w:line="240"/>
        <w:ind w:right="0" w:left="97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A.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II, III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IV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B.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II, V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VI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C.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I, II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60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IV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D.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II, III, IV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60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V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E.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Hepsi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25. UN 2439 maddesi ta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şıyan bir taşıma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ünitesi için 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şağıda belirtilen hangi ilave koruyucu te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çhizatlar gereklidir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Cevap A -- Cilt II, Sf. 551, Ref. 8.1.5.3’te veriliyor. UN 2439 maddesinin tehlike etiketleri Sütun 5’e göre yaln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ızca 8’dir. Tehlike etiketi 8 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çin kürek, drenaj mührü ve toplama kab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 ilave te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çhizat olarak araçta bulunmal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ıdır.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9"/>
        </w:numPr>
        <w:tabs>
          <w:tab w:val="left" w:pos="1197" w:leader="none"/>
        </w:tabs>
        <w:spacing w:before="1" w:after="0" w:line="259"/>
        <w:ind w:right="502" w:left="1196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UN 1579 maddesi dökme olarak 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şınacaktır. Buna 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öre 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şağıdakilerden hangileri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doğrudur?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31"/>
        </w:numPr>
        <w:tabs>
          <w:tab w:val="left" w:pos="1916" w:leader="none"/>
          <w:tab w:val="left" w:pos="1917" w:leader="none"/>
        </w:tabs>
        <w:spacing w:before="0" w:after="0" w:line="240"/>
        <w:ind w:right="0" w:left="1916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Bu madde kapal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ı ara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çlarda dökme olarak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şınabilir.</w:t>
      </w:r>
    </w:p>
    <w:p>
      <w:pPr>
        <w:numPr>
          <w:ilvl w:val="0"/>
          <w:numId w:val="31"/>
        </w:numPr>
        <w:tabs>
          <w:tab w:val="left" w:pos="1916" w:leader="none"/>
          <w:tab w:val="left" w:pos="1917" w:leader="none"/>
        </w:tabs>
        <w:spacing w:before="24" w:after="0" w:line="259"/>
        <w:ind w:right="547" w:left="1916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Bu maddeyi 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şıyan aracın yerleşim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ölgelerinin yak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ınında uzunca bekleme yapması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çin yetkili merciinin izni olmas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gerekir.</w:t>
      </w:r>
    </w:p>
    <w:p>
      <w:pPr>
        <w:numPr>
          <w:ilvl w:val="0"/>
          <w:numId w:val="31"/>
        </w:numPr>
        <w:tabs>
          <w:tab w:val="left" w:pos="1916" w:leader="none"/>
          <w:tab w:val="left" w:pos="1917" w:leader="none"/>
        </w:tabs>
        <w:spacing w:before="0" w:after="0" w:line="261"/>
        <w:ind w:right="564" w:left="1916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Bu araçta genel ve ki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şisel koruyucu 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çhizatlar aras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ında acil durum maskesi bulunmalıdır.</w:t>
      </w:r>
    </w:p>
    <w:p>
      <w:pPr>
        <w:numPr>
          <w:ilvl w:val="0"/>
          <w:numId w:val="31"/>
        </w:numPr>
        <w:tabs>
          <w:tab w:val="left" w:pos="1916" w:leader="none"/>
          <w:tab w:val="left" w:pos="1917" w:leader="none"/>
        </w:tabs>
        <w:spacing w:before="0" w:after="0" w:line="259"/>
        <w:ind w:right="729" w:left="1916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Bu arac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ın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ürücüsü ADR Sürücü Temel 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ğitim programını tamamladığını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österir sertifikaya sahip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olmal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ıdır.</w:t>
      </w:r>
    </w:p>
    <w:p>
      <w:pPr>
        <w:numPr>
          <w:ilvl w:val="0"/>
          <w:numId w:val="31"/>
        </w:numPr>
        <w:tabs>
          <w:tab w:val="left" w:pos="1916" w:leader="none"/>
          <w:tab w:val="left" w:pos="1917" w:leader="none"/>
        </w:tabs>
        <w:spacing w:before="2" w:after="0" w:line="240"/>
        <w:ind w:right="0" w:left="1916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Bu araç iki yan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ından ve arkasından Sınıf 6.1 levhasıyla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işaretlenmelidir.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9"/>
          <w:shd w:fill="auto" w:val="clear"/>
        </w:rPr>
      </w:pPr>
    </w:p>
    <w:p>
      <w:pPr>
        <w:tabs>
          <w:tab w:val="left" w:pos="2621" w:leader="none"/>
          <w:tab w:val="left" w:pos="4391" w:leader="none"/>
          <w:tab w:val="left" w:pos="6146" w:leader="none"/>
          <w:tab w:val="left" w:pos="7977" w:leader="none"/>
        </w:tabs>
        <w:spacing w:before="0" w:after="0" w:line="240"/>
        <w:ind w:right="0" w:left="8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A.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I, II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III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. I, III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IV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C.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I, IV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V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D.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II, III ve V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E.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Hepsi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39. UN 1579 maddesi dökme olarak ta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şınacaktır. Buna g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öre 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şağıdakilerden hangileri doğrudur?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Cevap E I-Do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ğru.. D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ökme ta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şımalarla alakalı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özel hükümler Tablo A Sütun 17’dedir. VC2 özel hükmüne göre kapal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 ara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çlarda dökme olarak  ta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şınabilir. (Cilt II, Sf. 526)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II-Do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ğru..  Taşıma s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üreciyle alakal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özel hükümler Tablo A Sütun 19’da d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ır. Orada yazılı S9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özel hükmüne göre ifade do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ğru. (Cilt II, Sf. 565)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III-Do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ğru.. Genel  ve kişisel koruyucu te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çhizatlar Cilt II, Sf. 550, Ref. 8.1.5’te bulunuyor. Tehlike etiketi  6.1 acil durum maskesi gereklidir.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IV-Do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ğru.. D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ökme ta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şımacılığı 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çin herhangi bir muafiyet olmad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ığı 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çin Cilt II, Sf. 553, Bölüm 8.2 hükümlerine tabidir.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V-Do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ğru.. D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ökme yük ta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şıyan ara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çlar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ın işaretlenmesi ile alakalı kurallar Cilt II, Sf. 230, Ref. 5.3.1.4’de yazar.  Buna  g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öre arac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ın iki yanı ve arkası Tablo A S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ütun 5’te belirtildi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ği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üzere  6.1 tehlike ikaz levhas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 ile işaretlenmelidir.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9"/>
        </w:numPr>
        <w:tabs>
          <w:tab w:val="left" w:pos="1197" w:leader="none"/>
        </w:tabs>
        <w:spacing w:before="59" w:after="0" w:line="259"/>
        <w:ind w:right="497" w:left="1196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5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40.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5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5"/>
          <w:shd w:fill="auto" w:val="clear"/>
        </w:rPr>
        <w:t xml:space="preserve">ğız yoluyla zehirliliği LD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16"/>
          <w:shd w:fill="auto" w:val="clear"/>
        </w:rPr>
        <w:t xml:space="preserve">50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5"/>
          <w:shd w:fill="auto" w:val="clear"/>
        </w:rPr>
        <w:t xml:space="preserve">280 mg/kg, deri yoluyla zehirliliği LD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16"/>
          <w:shd w:fill="auto" w:val="clear"/>
        </w:rPr>
        <w:t xml:space="preserve">50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5"/>
          <w:shd w:fill="auto" w:val="clear"/>
        </w:rPr>
        <w:t xml:space="preserve">120 mg/kg olan</w:t>
      </w:r>
      <w:r>
        <w:rPr>
          <w:rFonts w:ascii="Times New Roman" w:hAnsi="Times New Roman" w:cs="Times New Roman" w:eastAsia="Times New Roman"/>
          <w:b/>
          <w:color w:val="auto"/>
          <w:spacing w:val="-15"/>
          <w:position w:val="1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5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b/>
          <w:color w:val="auto"/>
          <w:spacing w:val="-16"/>
          <w:position w:val="1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5"/>
          <w:shd w:fill="auto" w:val="clear"/>
        </w:rPr>
        <w:t xml:space="preserve">30</w:t>
      </w:r>
      <w:r>
        <w:rPr>
          <w:rFonts w:ascii="Times New Roman" w:hAnsi="Times New Roman" w:cs="Times New Roman" w:eastAsia="Times New Roman"/>
          <w:b/>
          <w:color w:val="auto"/>
          <w:spacing w:val="-13"/>
          <w:position w:val="1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5"/>
          <w:shd w:fill="auto" w:val="clear"/>
        </w:rPr>
        <w:t xml:space="preserve">sn.’lik</w:t>
      </w:r>
      <w:r>
        <w:rPr>
          <w:rFonts w:ascii="Times New Roman" w:hAnsi="Times New Roman" w:cs="Times New Roman" w:eastAsia="Times New Roman"/>
          <w:b/>
          <w:color w:val="auto"/>
          <w:spacing w:val="-18"/>
          <w:position w:val="1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5"/>
          <w:shd w:fill="auto" w:val="clear"/>
        </w:rPr>
        <w:t xml:space="preserve">bir</w:t>
      </w:r>
      <w:r>
        <w:rPr>
          <w:rFonts w:ascii="Times New Roman" w:hAnsi="Times New Roman" w:cs="Times New Roman" w:eastAsia="Times New Roman"/>
          <w:b/>
          <w:color w:val="auto"/>
          <w:spacing w:val="-16"/>
          <w:position w:val="1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5"/>
          <w:shd w:fill="auto" w:val="clear"/>
        </w:rPr>
        <w:t xml:space="preserve">temasın</w:t>
      </w:r>
      <w:r>
        <w:rPr>
          <w:rFonts w:ascii="Times New Roman" w:hAnsi="Times New Roman" w:cs="Times New Roman" w:eastAsia="Times New Roman"/>
          <w:b/>
          <w:color w:val="auto"/>
          <w:spacing w:val="-13"/>
          <w:position w:val="1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5"/>
          <w:shd w:fill="auto" w:val="clear"/>
        </w:rPr>
        <w:t xml:space="preserve">ardından</w:t>
      </w:r>
      <w:r>
        <w:rPr>
          <w:rFonts w:ascii="Times New Roman" w:hAnsi="Times New Roman" w:cs="Times New Roman" w:eastAsia="Times New Roman"/>
          <w:b/>
          <w:color w:val="auto"/>
          <w:spacing w:val="-15"/>
          <w:position w:val="1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5"/>
          <w:shd w:fill="auto" w:val="clear"/>
        </w:rPr>
        <w:t xml:space="preserve">15</w:t>
      </w:r>
      <w:r>
        <w:rPr>
          <w:rFonts w:ascii="Times New Roman" w:hAnsi="Times New Roman" w:cs="Times New Roman" w:eastAsia="Times New Roman"/>
          <w:b/>
          <w:color w:val="auto"/>
          <w:spacing w:val="-13"/>
          <w:position w:val="1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5"/>
          <w:shd w:fill="auto" w:val="clear"/>
        </w:rPr>
        <w:t xml:space="preserve">dk.</w:t>
      </w:r>
      <w:r>
        <w:rPr>
          <w:rFonts w:ascii="Times New Roman" w:hAnsi="Times New Roman" w:cs="Times New Roman" w:eastAsia="Times New Roman"/>
          <w:b/>
          <w:color w:val="auto"/>
          <w:spacing w:val="-11"/>
          <w:position w:val="1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5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5"/>
          <w:shd w:fill="auto" w:val="clear"/>
        </w:rPr>
        <w:t xml:space="preserve">çerisinde</w:t>
      </w:r>
      <w:r>
        <w:rPr>
          <w:rFonts w:ascii="Times New Roman" w:hAnsi="Times New Roman" w:cs="Times New Roman" w:eastAsia="Times New Roman"/>
          <w:b/>
          <w:color w:val="auto"/>
          <w:spacing w:val="-12"/>
          <w:position w:val="1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5"/>
          <w:shd w:fill="auto" w:val="clear"/>
        </w:rPr>
        <w:t xml:space="preserve">sa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5"/>
          <w:shd w:fill="auto" w:val="clear"/>
        </w:rPr>
        <w:t xml:space="preserve">ğlam</w:t>
      </w:r>
      <w:r>
        <w:rPr>
          <w:rFonts w:ascii="Times New Roman" w:hAnsi="Times New Roman" w:cs="Times New Roman" w:eastAsia="Times New Roman"/>
          <w:b/>
          <w:color w:val="auto"/>
          <w:spacing w:val="-17"/>
          <w:position w:val="1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5"/>
          <w:shd w:fill="auto" w:val="clear"/>
        </w:rPr>
        <w:t xml:space="preserve">deri</w:t>
      </w:r>
      <w:r>
        <w:rPr>
          <w:rFonts w:ascii="Times New Roman" w:hAnsi="Times New Roman" w:cs="Times New Roman" w:eastAsia="Times New Roman"/>
          <w:b/>
          <w:color w:val="auto"/>
          <w:spacing w:val="-13"/>
          <w:position w:val="1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5"/>
          <w:shd w:fill="auto" w:val="clear"/>
        </w:rPr>
        <w:t xml:space="preserve">dokusunun 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5"/>
          <w:shd w:fill="auto" w:val="clear"/>
        </w:rPr>
        <w:t xml:space="preserve">üm</w:t>
      </w:r>
      <w:r>
        <w:rPr>
          <w:rFonts w:ascii="Times New Roman" w:hAnsi="Times New Roman" w:cs="Times New Roman" w:eastAsia="Times New Roman"/>
          <w:b/>
          <w:color w:val="auto"/>
          <w:spacing w:val="-11"/>
          <w:position w:val="1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5"/>
          <w:shd w:fill="auto" w:val="clear"/>
        </w:rPr>
        <w:t xml:space="preserve">kal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5"/>
          <w:shd w:fill="auto" w:val="clear"/>
        </w:rPr>
        <w:t xml:space="preserve">ınlığını</w:t>
      </w:r>
      <w:r>
        <w:rPr>
          <w:rFonts w:ascii="Times New Roman" w:hAnsi="Times New Roman" w:cs="Times New Roman" w:eastAsia="Times New Roman"/>
          <w:b/>
          <w:color w:val="auto"/>
          <w:spacing w:val="-12"/>
          <w:position w:val="1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5"/>
          <w:shd w:fill="auto" w:val="clear"/>
        </w:rPr>
        <w:t xml:space="preserve">yok</w:t>
      </w:r>
      <w:r>
        <w:rPr>
          <w:rFonts w:ascii="Times New Roman" w:hAnsi="Times New Roman" w:cs="Times New Roman" w:eastAsia="Times New Roman"/>
          <w:b/>
          <w:color w:val="auto"/>
          <w:spacing w:val="-14"/>
          <w:position w:val="1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5"/>
          <w:shd w:fill="auto" w:val="clear"/>
        </w:rPr>
        <w:t xml:space="preserve">eden</w:t>
      </w:r>
      <w:r>
        <w:rPr>
          <w:rFonts w:ascii="Times New Roman" w:hAnsi="Times New Roman" w:cs="Times New Roman" w:eastAsia="Times New Roman"/>
          <w:b/>
          <w:color w:val="auto"/>
          <w:spacing w:val="-12"/>
          <w:position w:val="1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5"/>
          <w:shd w:fill="auto" w:val="clear"/>
        </w:rPr>
        <w:t xml:space="preserve">sıvı</w:t>
      </w:r>
      <w:r>
        <w:rPr>
          <w:rFonts w:ascii="Times New Roman" w:hAnsi="Times New Roman" w:cs="Times New Roman" w:eastAsia="Times New Roman"/>
          <w:b/>
          <w:color w:val="auto"/>
          <w:spacing w:val="-12"/>
          <w:position w:val="1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5"/>
          <w:shd w:fill="auto" w:val="clear"/>
        </w:rPr>
        <w:t xml:space="preserve">bir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1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5"/>
          <w:shd w:fill="auto" w:val="clear"/>
        </w:rPr>
        <w:t xml:space="preserve">madde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1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5"/>
          <w:shd w:fill="auto" w:val="clear"/>
        </w:rPr>
        <w:t xml:space="preserve">10.000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1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5"/>
          <w:shd w:fill="auto" w:val="clear"/>
        </w:rPr>
        <w:t xml:space="preserve">litrelik</w:t>
      </w:r>
      <w:r>
        <w:rPr>
          <w:rFonts w:ascii="Times New Roman" w:hAnsi="Times New Roman" w:cs="Times New Roman" w:eastAsia="Times New Roman"/>
          <w:b/>
          <w:color w:val="auto"/>
          <w:spacing w:val="-11"/>
          <w:position w:val="1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5"/>
          <w:shd w:fill="auto" w:val="clear"/>
        </w:rPr>
        <w:t xml:space="preserve">sabit</w:t>
      </w:r>
      <w:r>
        <w:rPr>
          <w:rFonts w:ascii="Times New Roman" w:hAnsi="Times New Roman" w:cs="Times New Roman" w:eastAsia="Times New Roman"/>
          <w:b/>
          <w:color w:val="auto"/>
          <w:spacing w:val="-11"/>
          <w:position w:val="1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5"/>
          <w:shd w:fill="auto" w:val="clear"/>
        </w:rPr>
        <w:t xml:space="preserve">tankta</w:t>
      </w:r>
      <w:r>
        <w:rPr>
          <w:rFonts w:ascii="Times New Roman" w:hAnsi="Times New Roman" w:cs="Times New Roman" w:eastAsia="Times New Roman"/>
          <w:b/>
          <w:color w:val="auto"/>
          <w:spacing w:val="-12"/>
          <w:position w:val="1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5"/>
          <w:shd w:fill="auto" w:val="clear"/>
        </w:rPr>
        <w:t xml:space="preserve">taşınacaktır. Buna 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5"/>
          <w:shd w:fill="auto" w:val="clear"/>
        </w:rPr>
        <w:t xml:space="preserve">öre 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5"/>
          <w:shd w:fill="auto" w:val="clear"/>
        </w:rPr>
        <w:t xml:space="preserve">şağıdakilerden hangileri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1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5"/>
          <w:shd w:fill="auto" w:val="clear"/>
        </w:rPr>
        <w:t xml:space="preserve">doğrudur?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41"/>
        </w:numPr>
        <w:tabs>
          <w:tab w:val="left" w:pos="1916" w:leader="none"/>
          <w:tab w:val="left" w:pos="1917" w:leader="none"/>
        </w:tabs>
        <w:spacing w:before="1" w:after="0" w:line="259"/>
        <w:ind w:right="499" w:left="1916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Bu tanker önünden ve arkas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ından 886 / 2922 yazılı turuncu plakayla işaretlenmelidir.</w:t>
      </w:r>
    </w:p>
    <w:p>
      <w:pPr>
        <w:numPr>
          <w:ilvl w:val="0"/>
          <w:numId w:val="41"/>
        </w:numPr>
        <w:tabs>
          <w:tab w:val="left" w:pos="1916" w:leader="none"/>
          <w:tab w:val="left" w:pos="1917" w:leader="none"/>
        </w:tabs>
        <w:spacing w:before="0" w:after="0" w:line="240"/>
        <w:ind w:right="0" w:left="1916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Bu madde L10BN kodlu tankla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şınabilir.</w:t>
      </w:r>
    </w:p>
    <w:p>
      <w:pPr>
        <w:numPr>
          <w:ilvl w:val="0"/>
          <w:numId w:val="41"/>
        </w:numPr>
        <w:tabs>
          <w:tab w:val="left" w:pos="1916" w:leader="none"/>
          <w:tab w:val="left" w:pos="1917" w:leader="none"/>
        </w:tabs>
        <w:spacing w:before="24" w:after="0" w:line="240"/>
        <w:ind w:right="0" w:left="1916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Bu maddeyle doldurulmu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ş tank FL tipi ara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çla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şınabilir.</w:t>
      </w:r>
    </w:p>
    <w:p>
      <w:pPr>
        <w:numPr>
          <w:ilvl w:val="0"/>
          <w:numId w:val="41"/>
        </w:numPr>
        <w:tabs>
          <w:tab w:val="left" w:pos="1916" w:leader="none"/>
          <w:tab w:val="left" w:pos="1917" w:leader="none"/>
        </w:tabs>
        <w:spacing w:before="21" w:after="0" w:line="259"/>
        <w:ind w:right="497" w:left="1916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Bu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şımayı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ger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çekle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ştiren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ara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güvenli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bir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depoda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veya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güvenli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bir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fabrikada denetlenmeden de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bekletilebilir.</w:t>
      </w:r>
    </w:p>
    <w:p>
      <w:pPr>
        <w:numPr>
          <w:ilvl w:val="0"/>
          <w:numId w:val="41"/>
        </w:numPr>
        <w:tabs>
          <w:tab w:val="left" w:pos="1916" w:leader="none"/>
          <w:tab w:val="left" w:pos="1917" w:leader="none"/>
        </w:tabs>
        <w:spacing w:before="0" w:after="0" w:line="240"/>
        <w:ind w:right="0" w:left="1916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Bu araç C kodlu tünellerden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geçebilir.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left" w:pos="7266" w:leader="none"/>
          <w:tab w:val="left" w:pos="8265" w:leader="none"/>
        </w:tabs>
        <w:spacing w:before="89" w:after="0" w:line="240"/>
        <w:ind w:right="0" w:left="96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I, II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V</w:t>
        <w:tab/>
        <w:t xml:space="preserve">IV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. Sadece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ğız yoluyla zehirliliği LD50 280 mg/kg, deri yoluyla zehirliliği İS LD50 120 mg/kg olan ve 30 sn.’lik bir temasın ardından 15 dk. 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çerisinde sa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ğlamderi dokusunun 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ümkal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ınlığını yok eden sıvı bir madde 10.000 litrelik sabit tankta taşınacaktır. Buna g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öre 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şağıdakilerden hangileri doğrudur?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Cevap D Önce bu iki  kar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ışımın UN numarasını bulalım.</w:t>
      </w:r>
    </w:p>
    <w:p>
      <w:pPr>
        <w:numPr>
          <w:ilvl w:val="0"/>
          <w:numId w:val="4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Madde :  LD50(a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ğız yoluyla)=280 -&gt; Zehirlilik verdiği 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çin S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ınıf 6.1. Cilt I, Sf. 186’daki tabloya g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öre AG III olarak bulunur.</w:t>
      </w:r>
    </w:p>
    <w:p>
      <w:pPr>
        <w:numPr>
          <w:ilvl w:val="0"/>
          <w:numId w:val="4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Madde:  30sn temas süresi, 15dk gözlem süresi -&gt; Temas zaman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 verdiğinden dolayı  Sınıf 8. Cilt I, Sf. 236’daki tabloya g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öre AG I bulunur.</w:t>
      </w:r>
    </w:p>
    <w:p>
      <w:pPr>
        <w:numPr>
          <w:ilvl w:val="0"/>
          <w:numId w:val="4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Madde:   LD50(deri yoluyla)=120 -&gt; Zehirlilik verdi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ğinden dolayı  Sınıf 6.1. Cilt I, Sf. 186’daki tabloya g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öre AG II olarak bulunur. . </w:t>
      </w:r>
    </w:p>
    <w:p>
      <w:pPr>
        <w:numPr>
          <w:ilvl w:val="0"/>
          <w:numId w:val="4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Ad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ım ;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Cilt I, Sf. 102, kar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ışım tablosunda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önce ilk 2 maddeyi, daha sonar buradan ç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ıkan sonu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çla 3. Maddeyi kar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şılaştırarak karışımın sınıfını ve AG2 olduğunu buluruz.  Buna g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öre tehlike önceli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ği tablosundan 6.1, III x 8, I = 8, I olarak buluruz. 8, I x 6.1, II(dermal) = 8, I ikincil riski “zehirli” (Tabloda KATI ve SIVI 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çin ayr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 sınıflar verilmiş, soruda bize karışımın SIVI olduğu s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öylendi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ğinden dolayı   son maddemizi 8, I olarak belirledik.) Cilt I, Sf. 238, Sınıf 8 toplu kayıt listesinden ikincil riski “zehirli” olanlara bakmamız gerekiyor.  Karışım sonucu ortaya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ıkan maddemiz  sıvı olduğundan dolayı  CT1 sınıflandırma kodundan UN numarası belirlememiz gerekli. Herhangi bir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özel isim belirtilmedi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ğinden dolayı  en genel olan UN 2922 yi se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çmemiz gerekiyor.  Kar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ışım -&gt; UN 2922 AŞINDIRICI SIVI, ZEHİRLİ, B.B.B., AG I I Buna g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öre </w:t>
      </w:r>
    </w:p>
    <w:p>
      <w:pPr>
        <w:numPr>
          <w:ilvl w:val="0"/>
          <w:numId w:val="51"/>
        </w:numPr>
        <w:spacing w:before="0" w:after="200" w:line="276"/>
        <w:ind w:right="0" w:left="144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Do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ğru.. Turuncu renkli plakanın taşınması gerekliliğini Cilt II, Sf. 232, Ref. 5.3.2.1.2’den anlarız. Tablo A S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ütun 20’de tehlike tan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ımlama numarası 886 olarak belirtilmiş.  Aracın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ön ve arka k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ısmına 886/2922 yazılı turuncu plaka gelmesi gerekiyor.  </w:t>
      </w:r>
    </w:p>
    <w:p>
      <w:pPr>
        <w:numPr>
          <w:ilvl w:val="0"/>
          <w:numId w:val="51"/>
        </w:numPr>
        <w:spacing w:before="0" w:after="200" w:line="276"/>
        <w:ind w:right="0" w:left="144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Yanl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ış.. Tablo A S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ütun 12’ yegöre  tank kodu minimum L10BH olarak belirtilmi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ş. Cilt II, Sf. 193’teki tank hiyerarşisine g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öre H yerine N’yi kullanamay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ız.</w:t>
      </w:r>
    </w:p>
    <w:p>
      <w:pPr>
        <w:numPr>
          <w:ilvl w:val="0"/>
          <w:numId w:val="51"/>
        </w:numPr>
        <w:spacing w:before="0" w:after="200" w:line="276"/>
        <w:ind w:right="0" w:left="144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Do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ğru.. Tablo A S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ütun 14’de bu maddemiz  için AT tipi araca onay verildi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ği g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örülüyor. Cilt II, Sf. 529, Ref. 7.4.2’ye göre AT arac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 yerine  FL aracı kullanabiliriz.</w:t>
      </w:r>
    </w:p>
    <w:p>
      <w:pPr>
        <w:numPr>
          <w:ilvl w:val="0"/>
          <w:numId w:val="51"/>
        </w:numPr>
        <w:spacing w:before="0" w:after="200" w:line="276"/>
        <w:ind w:right="0" w:left="144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Do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ğru.. Tablo A S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ütun 19’daki S14 hükmüne(Cilt II, Sf. 566) göre  bizi bölüm 8.4’e gönderiyor. Cilt II, Sf. 561, Ref. 8.4.1.’e göre bu ifade do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ğrudur. V-Yanlış.. 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ünel kodu(C/D)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num w:numId="1">
    <w:abstractNumId w:val="72"/>
  </w:num>
  <w:num w:numId="3">
    <w:abstractNumId w:val="66"/>
  </w:num>
  <w:num w:numId="7">
    <w:abstractNumId w:val="60"/>
  </w:num>
  <w:num w:numId="9">
    <w:abstractNumId w:val="54"/>
  </w:num>
  <w:num w:numId="11">
    <w:abstractNumId w:val="48"/>
  </w:num>
  <w:num w:numId="19">
    <w:abstractNumId w:val="42"/>
  </w:num>
  <w:num w:numId="21">
    <w:abstractNumId w:val="36"/>
  </w:num>
  <w:num w:numId="29">
    <w:abstractNumId w:val="30"/>
  </w:num>
  <w:num w:numId="31">
    <w:abstractNumId w:val="24"/>
  </w:num>
  <w:num w:numId="39">
    <w:abstractNumId w:val="18"/>
  </w:num>
  <w:num w:numId="41">
    <w:abstractNumId w:val="12"/>
  </w:num>
  <w:num w:numId="49">
    <w:abstractNumId w:val="6"/>
  </w:num>
  <w:num w:numId="5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