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8" w:rsidRDefault="007E0B78" w:rsidP="007E0B78">
      <w:pPr>
        <w:pStyle w:val="Heading3"/>
        <w:numPr>
          <w:ilvl w:val="0"/>
          <w:numId w:val="1"/>
        </w:numPr>
        <w:tabs>
          <w:tab w:val="left" w:pos="760"/>
        </w:tabs>
        <w:spacing w:before="76"/>
        <w:jc w:val="right"/>
      </w:pPr>
      <w:r>
        <w:t>Ambalaj</w:t>
      </w:r>
      <w:r>
        <w:rPr>
          <w:spacing w:val="35"/>
        </w:rPr>
        <w:t xml:space="preserve"> </w:t>
      </w:r>
      <w:r>
        <w:t>içinde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1230</w:t>
      </w:r>
      <w:r>
        <w:rPr>
          <w:spacing w:val="35"/>
        </w:rPr>
        <w:t xml:space="preserve"> </w:t>
      </w:r>
      <w:r>
        <w:t>maddesi</w:t>
      </w:r>
      <w:r>
        <w:rPr>
          <w:spacing w:val="35"/>
        </w:rPr>
        <w:t xml:space="preserve"> </w:t>
      </w:r>
      <w:r>
        <w:t>taşınan</w:t>
      </w:r>
      <w:r>
        <w:rPr>
          <w:spacing w:val="35"/>
        </w:rPr>
        <w:t xml:space="preserve"> </w:t>
      </w:r>
      <w:r>
        <w:t>bir</w:t>
      </w:r>
      <w:r>
        <w:rPr>
          <w:spacing w:val="35"/>
        </w:rPr>
        <w:t xml:space="preserve"> </w:t>
      </w:r>
      <w:r>
        <w:t>araçta,</w:t>
      </w:r>
      <w:r>
        <w:rPr>
          <w:spacing w:val="35"/>
        </w:rPr>
        <w:t xml:space="preserve"> </w:t>
      </w:r>
      <w:r>
        <w:t>aşağıda</w:t>
      </w:r>
      <w:r>
        <w:rPr>
          <w:spacing w:val="35"/>
        </w:rPr>
        <w:t xml:space="preserve"> </w:t>
      </w:r>
      <w:r>
        <w:t>belirtilen</w:t>
      </w:r>
      <w:r>
        <w:rPr>
          <w:spacing w:val="35"/>
        </w:rPr>
        <w:t xml:space="preserve"> </w:t>
      </w:r>
      <w:r>
        <w:t>hangi</w:t>
      </w:r>
      <w:r>
        <w:rPr>
          <w:spacing w:val="41"/>
        </w:rPr>
        <w:t xml:space="preserve"> </w:t>
      </w:r>
      <w:r>
        <w:rPr>
          <w:u w:val="thick"/>
        </w:rPr>
        <w:t>ilave</w:t>
      </w:r>
    </w:p>
    <w:p w:rsidR="007E0B78" w:rsidRDefault="007E0B78" w:rsidP="007E0B78">
      <w:pPr>
        <w:spacing w:before="44"/>
        <w:ind w:left="75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koruyucu</w:t>
      </w:r>
      <w:proofErr w:type="gramEnd"/>
      <w:r>
        <w:rPr>
          <w:b/>
          <w:sz w:val="24"/>
          <w:u w:val="thick"/>
        </w:rPr>
        <w:t xml:space="preserve"> teçhizatlar</w:t>
      </w:r>
      <w:r>
        <w:rPr>
          <w:b/>
          <w:sz w:val="24"/>
        </w:rPr>
        <w:t xml:space="preserve"> gereklidir?</w:t>
      </w:r>
    </w:p>
    <w:p w:rsidR="007E0B78" w:rsidRDefault="007E0B78" w:rsidP="007E0B78">
      <w:pPr>
        <w:pStyle w:val="GvdeMetni"/>
        <w:spacing w:before="8"/>
        <w:rPr>
          <w:b/>
          <w:sz w:val="22"/>
        </w:rPr>
      </w:pP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spacing w:before="90"/>
        <w:ind w:left="1328" w:hanging="271"/>
        <w:rPr>
          <w:sz w:val="24"/>
        </w:rPr>
      </w:pPr>
      <w:r>
        <w:rPr>
          <w:sz w:val="24"/>
        </w:rPr>
        <w:t>Kürek</w:t>
      </w: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ind w:left="1328" w:hanging="353"/>
        <w:rPr>
          <w:sz w:val="24"/>
        </w:rPr>
      </w:pPr>
      <w:r>
        <w:rPr>
          <w:sz w:val="24"/>
        </w:rPr>
        <w:t>Acil durum</w:t>
      </w:r>
      <w:r>
        <w:rPr>
          <w:spacing w:val="-1"/>
          <w:sz w:val="24"/>
        </w:rPr>
        <w:t xml:space="preserve"> </w:t>
      </w:r>
      <w:r>
        <w:rPr>
          <w:sz w:val="24"/>
        </w:rPr>
        <w:t>maskesi</w:t>
      </w: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ind w:left="1328" w:hanging="432"/>
        <w:rPr>
          <w:sz w:val="24"/>
        </w:rPr>
      </w:pPr>
      <w:r>
        <w:rPr>
          <w:sz w:val="24"/>
        </w:rPr>
        <w:t>Gözlük</w:t>
      </w: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ind w:left="1328" w:hanging="446"/>
        <w:rPr>
          <w:sz w:val="24"/>
        </w:rPr>
      </w:pPr>
      <w:r>
        <w:rPr>
          <w:sz w:val="24"/>
        </w:rPr>
        <w:t>Kova (toplama</w:t>
      </w:r>
      <w:r>
        <w:rPr>
          <w:spacing w:val="-5"/>
          <w:sz w:val="24"/>
        </w:rPr>
        <w:t xml:space="preserve"> </w:t>
      </w:r>
      <w:r>
        <w:rPr>
          <w:sz w:val="24"/>
        </w:rPr>
        <w:t>kabı)</w:t>
      </w: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ind w:left="1328" w:hanging="365"/>
        <w:rPr>
          <w:sz w:val="24"/>
        </w:rPr>
      </w:pPr>
      <w:r>
        <w:rPr>
          <w:sz w:val="24"/>
        </w:rPr>
        <w:t>Kanalizasyon örtüsü (drenaj</w:t>
      </w:r>
      <w:r>
        <w:rPr>
          <w:spacing w:val="-1"/>
          <w:sz w:val="24"/>
        </w:rPr>
        <w:t xml:space="preserve"> </w:t>
      </w:r>
      <w:r>
        <w:rPr>
          <w:sz w:val="24"/>
        </w:rPr>
        <w:t>mührü)</w:t>
      </w:r>
    </w:p>
    <w:p w:rsidR="007E0B78" w:rsidRDefault="007E0B78" w:rsidP="007E0B78">
      <w:pPr>
        <w:pStyle w:val="ListeParagraf"/>
        <w:numPr>
          <w:ilvl w:val="1"/>
          <w:numId w:val="1"/>
        </w:numPr>
        <w:tabs>
          <w:tab w:val="left" w:pos="1329"/>
        </w:tabs>
        <w:ind w:left="1328" w:hanging="446"/>
        <w:rPr>
          <w:sz w:val="24"/>
        </w:rPr>
      </w:pPr>
      <w:r>
        <w:rPr>
          <w:sz w:val="24"/>
        </w:rPr>
        <w:t>İki adet dikilebilir uyarı</w:t>
      </w:r>
      <w:r>
        <w:rPr>
          <w:spacing w:val="-1"/>
          <w:sz w:val="24"/>
        </w:rPr>
        <w:t xml:space="preserve"> </w:t>
      </w:r>
      <w:r>
        <w:rPr>
          <w:sz w:val="24"/>
        </w:rPr>
        <w:t>işareti</w:t>
      </w:r>
    </w:p>
    <w:p w:rsidR="007E0B78" w:rsidRDefault="007E0B78" w:rsidP="007E0B78">
      <w:pPr>
        <w:pStyle w:val="GvdeMetni"/>
        <w:spacing w:before="11"/>
        <w:rPr>
          <w:sz w:val="23"/>
        </w:rPr>
      </w:pPr>
    </w:p>
    <w:p w:rsidR="007E0B78" w:rsidRDefault="007E0B78" w:rsidP="007E0B78">
      <w:pPr>
        <w:pStyle w:val="GvdeMetni"/>
        <w:tabs>
          <w:tab w:val="left" w:pos="2581"/>
          <w:tab w:val="left" w:pos="4122"/>
          <w:tab w:val="left" w:pos="5970"/>
          <w:tab w:val="left" w:pos="7634"/>
        </w:tabs>
        <w:ind w:left="903"/>
      </w:pPr>
      <w:r>
        <w:rPr>
          <w:b/>
        </w:rPr>
        <w:t xml:space="preserve">A.  </w:t>
      </w:r>
      <w:r>
        <w:t>I, III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</w:t>
      </w:r>
      <w:r>
        <w:tab/>
      </w:r>
      <w:r>
        <w:rPr>
          <w:b/>
        </w:rPr>
        <w:t xml:space="preserve">B. </w:t>
      </w:r>
      <w:r>
        <w:t>I, II ve VI</w:t>
      </w:r>
      <w:r>
        <w:tab/>
      </w:r>
      <w:r>
        <w:rPr>
          <w:b/>
        </w:rPr>
        <w:t xml:space="preserve">C. </w:t>
      </w:r>
      <w:r>
        <w:t>I, II, IV ve</w:t>
      </w:r>
      <w:r>
        <w:rPr>
          <w:spacing w:val="-3"/>
        </w:rPr>
        <w:t xml:space="preserve"> </w:t>
      </w:r>
      <w:r>
        <w:t>V</w:t>
      </w:r>
      <w:r>
        <w:tab/>
      </w:r>
      <w:r>
        <w:rPr>
          <w:b/>
        </w:rPr>
        <w:t xml:space="preserve">D. </w:t>
      </w:r>
      <w:r>
        <w:t>III, IV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</w:t>
      </w:r>
      <w:r>
        <w:tab/>
      </w:r>
      <w:r>
        <w:rPr>
          <w:b/>
        </w:rPr>
        <w:t xml:space="preserve">E. </w:t>
      </w:r>
      <w:r>
        <w:t>II, IV, V ve</w:t>
      </w:r>
      <w:r>
        <w:rPr>
          <w:spacing w:val="1"/>
        </w:rPr>
        <w:t xml:space="preserve"> </w:t>
      </w:r>
      <w:r>
        <w:t>VI</w:t>
      </w:r>
    </w:p>
    <w:p w:rsidR="007E0B78" w:rsidRDefault="007E0B78" w:rsidP="007E0B78">
      <w:pPr>
        <w:pStyle w:val="GvdeMetni"/>
        <w:rPr>
          <w:sz w:val="26"/>
        </w:rPr>
      </w:pPr>
    </w:p>
    <w:p w:rsidR="007E0B78" w:rsidRDefault="007E0B78" w:rsidP="007E0B78">
      <w:pPr>
        <w:pStyle w:val="GvdeMetni"/>
        <w:spacing w:before="7"/>
        <w:rPr>
          <w:sz w:val="22"/>
        </w:rPr>
      </w:pPr>
      <w:proofErr w:type="spellStart"/>
      <w:r>
        <w:rPr>
          <w:sz w:val="22"/>
        </w:rPr>
        <w:t>Cvp</w:t>
      </w:r>
      <w:proofErr w:type="spellEnd"/>
      <w:r>
        <w:rPr>
          <w:sz w:val="22"/>
        </w:rPr>
        <w:t>: C) I-II-IV-</w:t>
      </w:r>
      <w:proofErr w:type="gramStart"/>
      <w:r>
        <w:rPr>
          <w:sz w:val="22"/>
        </w:rPr>
        <w:t xml:space="preserve">V  </w:t>
      </w:r>
      <w:proofErr w:type="spellStart"/>
      <w:r>
        <w:rPr>
          <w:sz w:val="22"/>
        </w:rPr>
        <w:t>ref</w:t>
      </w:r>
      <w:proofErr w:type="spellEnd"/>
      <w:proofErr w:type="gramEnd"/>
      <w:r>
        <w:rPr>
          <w:sz w:val="22"/>
        </w:rPr>
        <w:t xml:space="preserve">. 8.1.5.3  Tablo A </w:t>
      </w:r>
      <w:proofErr w:type="gramStart"/>
      <w:r>
        <w:rPr>
          <w:sz w:val="22"/>
        </w:rPr>
        <w:t>dan</w:t>
      </w:r>
      <w:proofErr w:type="gramEnd"/>
      <w:r>
        <w:rPr>
          <w:sz w:val="22"/>
        </w:rPr>
        <w:t xml:space="preserve"> UN 1230 un tehlike etiketi 3 ve 6,1 </w:t>
      </w:r>
    </w:p>
    <w:p w:rsidR="007E0B78" w:rsidRDefault="007E0B78" w:rsidP="007E0B78">
      <w:pPr>
        <w:pStyle w:val="GvdeMetni"/>
        <w:spacing w:before="7"/>
        <w:rPr>
          <w:sz w:val="22"/>
        </w:rPr>
      </w:pPr>
      <w:r>
        <w:rPr>
          <w:sz w:val="22"/>
        </w:rPr>
        <w:t>I – Gerek var</w:t>
      </w:r>
    </w:p>
    <w:p w:rsidR="007E0B78" w:rsidRDefault="007E0B78" w:rsidP="007E0B78">
      <w:pPr>
        <w:pStyle w:val="GvdeMetni"/>
        <w:spacing w:before="7"/>
        <w:rPr>
          <w:sz w:val="22"/>
        </w:rPr>
      </w:pPr>
      <w:r>
        <w:rPr>
          <w:sz w:val="22"/>
        </w:rPr>
        <w:t xml:space="preserve">II- Tehlike etiketi numarası </w:t>
      </w:r>
      <w:proofErr w:type="gramStart"/>
      <w:r>
        <w:rPr>
          <w:sz w:val="22"/>
        </w:rPr>
        <w:t>2.3</w:t>
      </w:r>
      <w:proofErr w:type="gramEnd"/>
      <w:r>
        <w:rPr>
          <w:sz w:val="22"/>
        </w:rPr>
        <w:t xml:space="preserve"> ve 6.1 için gerekli demiş.</w:t>
      </w:r>
    </w:p>
    <w:p w:rsidR="007E0B78" w:rsidRDefault="007E0B78" w:rsidP="007E0B78">
      <w:pPr>
        <w:pStyle w:val="GvdeMetni"/>
        <w:spacing w:before="7"/>
        <w:rPr>
          <w:sz w:val="22"/>
        </w:rPr>
      </w:pPr>
      <w:r>
        <w:rPr>
          <w:sz w:val="22"/>
        </w:rPr>
        <w:t xml:space="preserve">III-Şıklar elendiğinde bakmaya gerek yok </w:t>
      </w:r>
    </w:p>
    <w:p w:rsidR="007E0B78" w:rsidRDefault="007E0B78" w:rsidP="007E0B78">
      <w:pPr>
        <w:pStyle w:val="GvdeMetni"/>
        <w:spacing w:before="7"/>
        <w:rPr>
          <w:sz w:val="22"/>
        </w:rPr>
      </w:pPr>
      <w:r>
        <w:rPr>
          <w:sz w:val="22"/>
        </w:rPr>
        <w:t xml:space="preserve">IV- </w:t>
      </w:r>
      <w:proofErr w:type="gramStart"/>
      <w:r>
        <w:rPr>
          <w:sz w:val="22"/>
        </w:rPr>
        <w:t>Sınıf  3</w:t>
      </w:r>
      <w:proofErr w:type="gramEnd"/>
      <w:r>
        <w:rPr>
          <w:sz w:val="22"/>
        </w:rPr>
        <w:t>,  4.1,  4.3,  8 ve 9 ait katı ve sıvılar  demiş gerek var</w:t>
      </w:r>
    </w:p>
    <w:p w:rsidR="00000000" w:rsidRDefault="00D43879"/>
    <w:p w:rsidR="00D43879" w:rsidRPr="00D43879" w:rsidRDefault="00D43879">
      <w:pPr>
        <w:rPr>
          <w:b/>
        </w:rPr>
      </w:pPr>
      <w:r w:rsidRPr="00D43879">
        <w:rPr>
          <w:b/>
        </w:rPr>
        <w:t>8. Aşağıdaki belge sahibi sürücü, hangi tehlikeli maddeleri taşıyan aracı</w:t>
      </w:r>
      <w:r w:rsidRPr="00D43879">
        <w:rPr>
          <w:b/>
          <w:spacing w:val="-13"/>
        </w:rPr>
        <w:t xml:space="preserve"> </w:t>
      </w:r>
      <w:r w:rsidRPr="00D43879">
        <w:rPr>
          <w:b/>
        </w:rPr>
        <w:t>kullanabilir?</w:t>
      </w:r>
    </w:p>
    <w:p w:rsidR="00D43879" w:rsidRDefault="00D43879" w:rsidP="00D43879">
      <w:pPr>
        <w:pStyle w:val="ListeParagraf"/>
        <w:numPr>
          <w:ilvl w:val="0"/>
          <w:numId w:val="2"/>
        </w:numPr>
        <w:tabs>
          <w:tab w:val="left" w:pos="1610"/>
        </w:tabs>
        <w:spacing w:before="177"/>
        <w:rPr>
          <w:sz w:val="24"/>
        </w:rPr>
      </w:pPr>
      <w:r>
        <w:rPr>
          <w:noProof/>
        </w:rPr>
        <w:pict>
          <v:group id="_x0000_s1026" style="position:absolute;left:0;text-align:left;margin-left:88.1pt;margin-top:10.05pt;width:349.4pt;height:440.25pt;z-index:-251658240;mso-position-horizontal-relative:page" coordorigin="2120,786" coordsize="6988,8805">
            <v:shape id="_x0000_s1027" style="position:absolute;left:3127;top:3596;width:5623;height:5994" coordorigin="3127,3597" coordsize="5623,5994" o:spt="100" adj="0,,0" path="m5997,3597r-136,l5748,3894r-142,372l5491,4563r-172,445l4684,6638r-260,671l4300,7629r-30,77l4225,7825r-114,297l3998,8419r-39,103l3920,8619r-39,91l3843,8795r-38,79l3768,8948r-37,67l3695,9076r-36,55l3624,9181r-34,43l3557,9262r-39,34l3466,9327r-65,29l3323,9383r-91,25l3127,9430r,160l4795,9590r,-160l4691,9420r-93,-13l4516,9391r-71,-19l4385,9350r-49,-25l4299,9296r-51,-51l4211,9189r-22,-60l4182,9063r2,-51l4192,8953r14,-65l4225,8815r25,-80l4279,8648r35,-95l4344,8476r30,-77l4404,8322r180,-462l4614,7783r30,-78l4674,7628r2851,l7404,7309r-1739,l4795,7309r57,-149l4909,7012r86,-222l5110,6494r348,-887l5545,5385r57,-148l5659,5089r57,-148l6502,4941,6335,4498,6222,4198,6109,3897,5997,3597xm7525,7628r-801,l6752,7706r29,76l6810,7859r147,382l6986,8318r29,77l7044,8471r36,99l7112,8663r27,85l7161,8827r17,72l7190,8964r8,57l7200,9072r-7,69l7173,9204r-34,58l7091,9314r-43,30l6993,9370r-66,22l6850,9409r-89,13l6661,9430r,160l8750,9590r,-160l8661,9422r-84,-16l8499,9384r-72,-29l8361,9320r-60,-41l8246,9232r-33,-36l8179,9154r-35,-48l8108,9051r-36,-62l8034,8920r-37,-76l7958,8762r-39,-90l7880,8575r-40,-104l7728,8171,7616,7870r-62,-165l7525,7628xm6724,7628r-2050,l4910,7629r1814,-1xm6502,4941r-786,l5772,5089r55,148l5883,5385r84,222l6307,6494r112,296l6503,7012r56,148l6614,7309r-949,l7404,7309,6502,4941xe" fillcolor="#d7d7d7" stroked="f">
              <v:fill opacity="32896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20;top:786;width:6988;height:3598">
              <v:imagedata r:id="rId5" o:title=""/>
            </v:shape>
            <w10:wrap anchorx="page"/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879" w:rsidRDefault="00D43879" w:rsidP="00D43879">
      <w:pPr>
        <w:pStyle w:val="ListeParagraf"/>
        <w:tabs>
          <w:tab w:val="left" w:pos="1610"/>
        </w:tabs>
        <w:spacing w:before="40"/>
        <w:ind w:left="1555" w:firstLine="0"/>
        <w:rPr>
          <w:sz w:val="24"/>
        </w:rPr>
      </w:pPr>
    </w:p>
    <w:p w:rsidR="00D43879" w:rsidRPr="00D43879" w:rsidRDefault="00D43879" w:rsidP="00D43879">
      <w:pPr>
        <w:pStyle w:val="ListeParagraf"/>
        <w:numPr>
          <w:ilvl w:val="0"/>
          <w:numId w:val="3"/>
        </w:numPr>
        <w:tabs>
          <w:tab w:val="left" w:pos="1610"/>
        </w:tabs>
        <w:spacing w:before="40"/>
        <w:rPr>
          <w:sz w:val="24"/>
        </w:rPr>
      </w:pPr>
      <w:r w:rsidRPr="00D43879">
        <w:rPr>
          <w:sz w:val="24"/>
        </w:rPr>
        <w:t>UN1203 – ambalajlı olarak</w:t>
      </w:r>
    </w:p>
    <w:p w:rsidR="00D43879" w:rsidRDefault="00D43879" w:rsidP="00D43879">
      <w:pPr>
        <w:pStyle w:val="ListeParagraf"/>
        <w:numPr>
          <w:ilvl w:val="0"/>
          <w:numId w:val="3"/>
        </w:numPr>
        <w:tabs>
          <w:tab w:val="left" w:pos="1610"/>
        </w:tabs>
        <w:spacing w:before="40"/>
        <w:rPr>
          <w:sz w:val="24"/>
        </w:rPr>
      </w:pPr>
      <w:r>
        <w:rPr>
          <w:sz w:val="24"/>
        </w:rPr>
        <w:t>UN 1965 – ambalajlı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</w:p>
    <w:p w:rsidR="00D43879" w:rsidRDefault="00D43879" w:rsidP="00D43879">
      <w:pPr>
        <w:pStyle w:val="ListeParagraf"/>
        <w:numPr>
          <w:ilvl w:val="0"/>
          <w:numId w:val="3"/>
        </w:numPr>
        <w:tabs>
          <w:tab w:val="left" w:pos="1610"/>
        </w:tabs>
        <w:spacing w:before="44"/>
        <w:rPr>
          <w:sz w:val="24"/>
        </w:rPr>
      </w:pPr>
      <w:r>
        <w:rPr>
          <w:sz w:val="24"/>
        </w:rPr>
        <w:t>UN 1202 –</w:t>
      </w:r>
      <w:r>
        <w:rPr>
          <w:spacing w:val="-1"/>
          <w:sz w:val="24"/>
        </w:rPr>
        <w:t xml:space="preserve"> </w:t>
      </w:r>
      <w:r>
        <w:rPr>
          <w:sz w:val="24"/>
        </w:rPr>
        <w:t>tankta</w:t>
      </w:r>
    </w:p>
    <w:p w:rsidR="00D43879" w:rsidRDefault="00D43879" w:rsidP="00D43879">
      <w:pPr>
        <w:pStyle w:val="ListeParagraf"/>
        <w:numPr>
          <w:ilvl w:val="0"/>
          <w:numId w:val="3"/>
        </w:numPr>
        <w:tabs>
          <w:tab w:val="left" w:pos="1610"/>
        </w:tabs>
        <w:spacing w:before="40"/>
        <w:rPr>
          <w:sz w:val="24"/>
        </w:rPr>
      </w:pPr>
      <w:r>
        <w:rPr>
          <w:sz w:val="24"/>
        </w:rPr>
        <w:t>UN 0193 – ambalajlı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</w:p>
    <w:p w:rsidR="00D43879" w:rsidRDefault="00D43879" w:rsidP="00D43879">
      <w:pPr>
        <w:pStyle w:val="ListeParagraf"/>
        <w:numPr>
          <w:ilvl w:val="0"/>
          <w:numId w:val="3"/>
        </w:numPr>
        <w:tabs>
          <w:tab w:val="left" w:pos="1610"/>
        </w:tabs>
        <w:spacing w:before="41"/>
        <w:rPr>
          <w:sz w:val="24"/>
        </w:rPr>
      </w:pPr>
      <w:r>
        <w:rPr>
          <w:sz w:val="24"/>
        </w:rPr>
        <w:t>UN 1046 no.lu tehlikeli madenin taşınmasından sonra boş, temizlenmemiş</w:t>
      </w:r>
      <w:r>
        <w:rPr>
          <w:spacing w:val="-14"/>
          <w:sz w:val="24"/>
        </w:rPr>
        <w:t xml:space="preserve"> </w:t>
      </w:r>
      <w:r>
        <w:rPr>
          <w:sz w:val="24"/>
        </w:rPr>
        <w:t>tanker</w:t>
      </w:r>
    </w:p>
    <w:p w:rsidR="00D43879" w:rsidRDefault="00D43879" w:rsidP="00D43879">
      <w:pPr>
        <w:pStyle w:val="GvdeMetni"/>
        <w:spacing w:before="4"/>
        <w:rPr>
          <w:sz w:val="31"/>
        </w:rPr>
      </w:pPr>
    </w:p>
    <w:p w:rsidR="00D43879" w:rsidRDefault="00D43879" w:rsidP="00D43879">
      <w:pPr>
        <w:tabs>
          <w:tab w:val="left" w:pos="2929"/>
          <w:tab w:val="left" w:pos="4626"/>
          <w:tab w:val="left" w:pos="6266"/>
          <w:tab w:val="left" w:pos="7941"/>
        </w:tabs>
        <w:ind w:left="1196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I, II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3"/>
          <w:sz w:val="24"/>
        </w:rPr>
        <w:t xml:space="preserve">I,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ve 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ve IV</w:t>
      </w:r>
      <w:r>
        <w:rPr>
          <w:sz w:val="24"/>
        </w:rPr>
        <w:tab/>
      </w:r>
      <w:r>
        <w:rPr>
          <w:b/>
          <w:sz w:val="24"/>
        </w:rPr>
        <w:t xml:space="preserve">E. </w:t>
      </w:r>
      <w:r>
        <w:rPr>
          <w:sz w:val="24"/>
        </w:rPr>
        <w:t>III, IV ve V</w:t>
      </w:r>
    </w:p>
    <w:p w:rsidR="00D43879" w:rsidRDefault="00D43879" w:rsidP="00D43879">
      <w:pPr>
        <w:pStyle w:val="GvdeMetni"/>
        <w:rPr>
          <w:sz w:val="26"/>
        </w:rPr>
      </w:pPr>
      <w:proofErr w:type="spellStart"/>
      <w:r>
        <w:lastRenderedPageBreak/>
        <w:t>Cvp</w:t>
      </w:r>
      <w:proofErr w:type="spellEnd"/>
      <w:r>
        <w:t xml:space="preserve">: A) I-II-IV </w:t>
      </w:r>
      <w:proofErr w:type="spellStart"/>
      <w:r>
        <w:rPr>
          <w:sz w:val="26"/>
        </w:rPr>
        <w:t>ref</w:t>
      </w:r>
      <w:proofErr w:type="spellEnd"/>
      <w:r>
        <w:rPr>
          <w:sz w:val="26"/>
        </w:rPr>
        <w:t>. 8.2 ve 8.2.2.8.5</w:t>
      </w:r>
    </w:p>
    <w:p w:rsidR="00D43879" w:rsidRDefault="00D43879" w:rsidP="00D43879">
      <w:pPr>
        <w:pStyle w:val="GvdeMetni"/>
        <w:numPr>
          <w:ilvl w:val="0"/>
          <w:numId w:val="4"/>
        </w:numPr>
        <w:rPr>
          <w:sz w:val="26"/>
        </w:rPr>
      </w:pPr>
      <w:proofErr w:type="gramStart"/>
      <w:r>
        <w:rPr>
          <w:sz w:val="26"/>
        </w:rPr>
        <w:t>Sınıf  3</w:t>
      </w:r>
      <w:proofErr w:type="gramEnd"/>
      <w:r>
        <w:rPr>
          <w:sz w:val="26"/>
        </w:rPr>
        <w:t xml:space="preserve"> maddesi tanklar </w:t>
      </w:r>
      <w:proofErr w:type="spellStart"/>
      <w:r>
        <w:rPr>
          <w:sz w:val="26"/>
        </w:rPr>
        <w:t>dışındanın</w:t>
      </w:r>
      <w:proofErr w:type="spellEnd"/>
      <w:r>
        <w:rPr>
          <w:sz w:val="26"/>
        </w:rPr>
        <w:t xml:space="preserve"> altında yazıyor</w:t>
      </w:r>
    </w:p>
    <w:p w:rsidR="00D43879" w:rsidRDefault="00D43879" w:rsidP="00D43879">
      <w:pPr>
        <w:pStyle w:val="GvdeMetni"/>
        <w:numPr>
          <w:ilvl w:val="0"/>
          <w:numId w:val="4"/>
        </w:numPr>
        <w:rPr>
          <w:sz w:val="26"/>
        </w:rPr>
      </w:pPr>
      <w:r>
        <w:rPr>
          <w:sz w:val="26"/>
        </w:rPr>
        <w:t>Sınıf 2</w:t>
      </w:r>
    </w:p>
    <w:p w:rsidR="00D43879" w:rsidRDefault="00D43879" w:rsidP="00D43879">
      <w:pPr>
        <w:pStyle w:val="GvdeMetni"/>
        <w:numPr>
          <w:ilvl w:val="0"/>
          <w:numId w:val="4"/>
        </w:numPr>
        <w:rPr>
          <w:sz w:val="26"/>
        </w:rPr>
      </w:pPr>
      <w:r>
        <w:rPr>
          <w:sz w:val="26"/>
        </w:rPr>
        <w:t xml:space="preserve">Belgede tanklar kısmı boş </w:t>
      </w:r>
    </w:p>
    <w:p w:rsidR="00D43879" w:rsidRDefault="00D43879" w:rsidP="00D43879">
      <w:pPr>
        <w:pStyle w:val="GvdeMetni"/>
        <w:numPr>
          <w:ilvl w:val="0"/>
          <w:numId w:val="4"/>
        </w:numPr>
        <w:rPr>
          <w:sz w:val="26"/>
        </w:rPr>
      </w:pPr>
      <w:r>
        <w:rPr>
          <w:sz w:val="26"/>
        </w:rPr>
        <w:t xml:space="preserve">Sınıf 1 maddesi için patlayıcı uzmanlık eğitimi alması gerekir ancak UN0193 TK4 </w:t>
      </w:r>
      <w:proofErr w:type="spellStart"/>
      <w:r>
        <w:rPr>
          <w:sz w:val="26"/>
        </w:rPr>
        <w:t>te</w:t>
      </w:r>
      <w:proofErr w:type="spellEnd"/>
      <w:r>
        <w:rPr>
          <w:sz w:val="26"/>
        </w:rPr>
        <w:t xml:space="preserve"> taşıma kategorisi muafiyetinde taşınacağı için SRC 5 gerek yok</w:t>
      </w:r>
    </w:p>
    <w:p w:rsidR="00D43879" w:rsidRDefault="00D43879" w:rsidP="00D43879">
      <w:pPr>
        <w:pStyle w:val="GvdeMetni"/>
        <w:numPr>
          <w:ilvl w:val="0"/>
          <w:numId w:val="4"/>
        </w:numPr>
        <w:rPr>
          <w:sz w:val="26"/>
        </w:rPr>
      </w:pPr>
      <w:r>
        <w:rPr>
          <w:sz w:val="26"/>
        </w:rPr>
        <w:t xml:space="preserve">Sınıf 2 ve </w:t>
      </w:r>
      <w:proofErr w:type="gramStart"/>
      <w:r>
        <w:rPr>
          <w:sz w:val="26"/>
        </w:rPr>
        <w:t>tank .Şoför</w:t>
      </w:r>
      <w:proofErr w:type="gramEnd"/>
      <w:r>
        <w:rPr>
          <w:sz w:val="26"/>
        </w:rPr>
        <w:t xml:space="preserve"> sadece SRC5 18 saatlik temel eğitim almış bununla sadece ambalaj taşımacılığına izni var. Tank taşımacılığı için 12 saat daha uzmanlaşma eğitimi alması gerek. Ayrıca patlayıcı için 8 saat ve radyoaktif için 8 </w:t>
      </w:r>
      <w:proofErr w:type="spellStart"/>
      <w:r>
        <w:rPr>
          <w:sz w:val="26"/>
        </w:rPr>
        <w:t>sa</w:t>
      </w:r>
      <w:proofErr w:type="spellEnd"/>
      <w:r>
        <w:rPr>
          <w:sz w:val="26"/>
        </w:rPr>
        <w:t xml:space="preserve"> ilave </w:t>
      </w:r>
      <w:proofErr w:type="gramStart"/>
      <w:r>
        <w:rPr>
          <w:sz w:val="26"/>
        </w:rPr>
        <w:t>ders  alması</w:t>
      </w:r>
      <w:proofErr w:type="gramEnd"/>
      <w:r>
        <w:rPr>
          <w:sz w:val="26"/>
        </w:rPr>
        <w:t xml:space="preserve"> gerek</w:t>
      </w:r>
    </w:p>
    <w:p w:rsidR="00D43879" w:rsidRDefault="00D43879"/>
    <w:sectPr w:rsidR="00D4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080"/>
    <w:multiLevelType w:val="hybridMultilevel"/>
    <w:tmpl w:val="C99CE214"/>
    <w:lvl w:ilvl="0" w:tplc="041F0019">
      <w:start w:val="1"/>
      <w:numFmt w:val="lowerLetter"/>
      <w:lvlText w:val="%1."/>
      <w:lvlJc w:val="left"/>
      <w:pPr>
        <w:ind w:left="1555" w:hanging="360"/>
      </w:pPr>
    </w:lvl>
    <w:lvl w:ilvl="1" w:tplc="041F0019" w:tentative="1">
      <w:start w:val="1"/>
      <w:numFmt w:val="lowerLetter"/>
      <w:lvlText w:val="%2."/>
      <w:lvlJc w:val="left"/>
      <w:pPr>
        <w:ind w:left="2275" w:hanging="360"/>
      </w:pPr>
    </w:lvl>
    <w:lvl w:ilvl="2" w:tplc="041F001B" w:tentative="1">
      <w:start w:val="1"/>
      <w:numFmt w:val="lowerRoman"/>
      <w:lvlText w:val="%3."/>
      <w:lvlJc w:val="right"/>
      <w:pPr>
        <w:ind w:left="2995" w:hanging="180"/>
      </w:pPr>
    </w:lvl>
    <w:lvl w:ilvl="3" w:tplc="041F000F" w:tentative="1">
      <w:start w:val="1"/>
      <w:numFmt w:val="decimal"/>
      <w:lvlText w:val="%4."/>
      <w:lvlJc w:val="left"/>
      <w:pPr>
        <w:ind w:left="3715" w:hanging="360"/>
      </w:pPr>
    </w:lvl>
    <w:lvl w:ilvl="4" w:tplc="041F0019" w:tentative="1">
      <w:start w:val="1"/>
      <w:numFmt w:val="lowerLetter"/>
      <w:lvlText w:val="%5."/>
      <w:lvlJc w:val="left"/>
      <w:pPr>
        <w:ind w:left="4435" w:hanging="360"/>
      </w:pPr>
    </w:lvl>
    <w:lvl w:ilvl="5" w:tplc="041F001B" w:tentative="1">
      <w:start w:val="1"/>
      <w:numFmt w:val="lowerRoman"/>
      <w:lvlText w:val="%6."/>
      <w:lvlJc w:val="right"/>
      <w:pPr>
        <w:ind w:left="5155" w:hanging="180"/>
      </w:pPr>
    </w:lvl>
    <w:lvl w:ilvl="6" w:tplc="041F000F" w:tentative="1">
      <w:start w:val="1"/>
      <w:numFmt w:val="decimal"/>
      <w:lvlText w:val="%7."/>
      <w:lvlJc w:val="left"/>
      <w:pPr>
        <w:ind w:left="5875" w:hanging="360"/>
      </w:pPr>
    </w:lvl>
    <w:lvl w:ilvl="7" w:tplc="041F0019" w:tentative="1">
      <w:start w:val="1"/>
      <w:numFmt w:val="lowerLetter"/>
      <w:lvlText w:val="%8."/>
      <w:lvlJc w:val="left"/>
      <w:pPr>
        <w:ind w:left="6595" w:hanging="360"/>
      </w:pPr>
    </w:lvl>
    <w:lvl w:ilvl="8" w:tplc="041F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44D67987"/>
    <w:multiLevelType w:val="hybridMultilevel"/>
    <w:tmpl w:val="A350B746"/>
    <w:lvl w:ilvl="0" w:tplc="C09224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D595C"/>
    <w:multiLevelType w:val="hybridMultilevel"/>
    <w:tmpl w:val="19B0F750"/>
    <w:lvl w:ilvl="0" w:tplc="DFA4459E">
      <w:start w:val="4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55" w:hanging="360"/>
      </w:pPr>
    </w:lvl>
    <w:lvl w:ilvl="2" w:tplc="041F001B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65C211B1"/>
    <w:multiLevelType w:val="hybridMultilevel"/>
    <w:tmpl w:val="FB1867F6"/>
    <w:lvl w:ilvl="0" w:tplc="AF12B7BA">
      <w:start w:val="1"/>
      <w:numFmt w:val="upperRoman"/>
      <w:lvlText w:val="%1-"/>
      <w:lvlJc w:val="left"/>
      <w:pPr>
        <w:ind w:left="191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75" w:hanging="360"/>
      </w:pPr>
    </w:lvl>
    <w:lvl w:ilvl="2" w:tplc="041F001B" w:tentative="1">
      <w:start w:val="1"/>
      <w:numFmt w:val="lowerRoman"/>
      <w:lvlText w:val="%3."/>
      <w:lvlJc w:val="right"/>
      <w:pPr>
        <w:ind w:left="2995" w:hanging="180"/>
      </w:pPr>
    </w:lvl>
    <w:lvl w:ilvl="3" w:tplc="041F000F" w:tentative="1">
      <w:start w:val="1"/>
      <w:numFmt w:val="decimal"/>
      <w:lvlText w:val="%4."/>
      <w:lvlJc w:val="left"/>
      <w:pPr>
        <w:ind w:left="3715" w:hanging="360"/>
      </w:pPr>
    </w:lvl>
    <w:lvl w:ilvl="4" w:tplc="041F0019" w:tentative="1">
      <w:start w:val="1"/>
      <w:numFmt w:val="lowerLetter"/>
      <w:lvlText w:val="%5."/>
      <w:lvlJc w:val="left"/>
      <w:pPr>
        <w:ind w:left="4435" w:hanging="360"/>
      </w:pPr>
    </w:lvl>
    <w:lvl w:ilvl="5" w:tplc="041F001B" w:tentative="1">
      <w:start w:val="1"/>
      <w:numFmt w:val="lowerRoman"/>
      <w:lvlText w:val="%6."/>
      <w:lvlJc w:val="right"/>
      <w:pPr>
        <w:ind w:left="5155" w:hanging="180"/>
      </w:pPr>
    </w:lvl>
    <w:lvl w:ilvl="6" w:tplc="041F000F" w:tentative="1">
      <w:start w:val="1"/>
      <w:numFmt w:val="decimal"/>
      <w:lvlText w:val="%7."/>
      <w:lvlJc w:val="left"/>
      <w:pPr>
        <w:ind w:left="5875" w:hanging="360"/>
      </w:pPr>
    </w:lvl>
    <w:lvl w:ilvl="7" w:tplc="041F0019" w:tentative="1">
      <w:start w:val="1"/>
      <w:numFmt w:val="lowerLetter"/>
      <w:lvlText w:val="%8."/>
      <w:lvlJc w:val="left"/>
      <w:pPr>
        <w:ind w:left="6595" w:hanging="360"/>
      </w:pPr>
    </w:lvl>
    <w:lvl w:ilvl="8" w:tplc="041F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0B78"/>
    <w:rsid w:val="007E0B78"/>
    <w:rsid w:val="00D4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E0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0B78"/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Heading3">
    <w:name w:val="Heading 3"/>
    <w:basedOn w:val="Normal"/>
    <w:uiPriority w:val="1"/>
    <w:qFormat/>
    <w:rsid w:val="007E0B78"/>
    <w:pPr>
      <w:widowControl w:val="0"/>
      <w:autoSpaceDE w:val="0"/>
      <w:autoSpaceDN w:val="0"/>
      <w:spacing w:after="0" w:line="240" w:lineRule="auto"/>
      <w:ind w:left="903" w:hanging="4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7E0B78"/>
    <w:pPr>
      <w:widowControl w:val="0"/>
      <w:autoSpaceDE w:val="0"/>
      <w:autoSpaceDN w:val="0"/>
      <w:spacing w:after="0" w:line="240" w:lineRule="auto"/>
      <w:ind w:left="1328" w:hanging="360"/>
    </w:pPr>
    <w:rPr>
      <w:rFonts w:ascii="Times New Roman" w:eastAsia="Times New Roman" w:hAnsi="Times New Roman" w:cs="Times New Roman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2017-10-20T06:58:00Z</dcterms:created>
  <dcterms:modified xsi:type="dcterms:W3CDTF">2017-10-20T08:07:00Z</dcterms:modified>
</cp:coreProperties>
</file>